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CB26D" w14:textId="5F24AEA5" w:rsidR="00FA4608" w:rsidRPr="0068736E" w:rsidRDefault="0017031F" w:rsidP="0068736E">
      <w:pPr>
        <w:spacing w:after="0" w:line="240" w:lineRule="auto"/>
        <w:jc w:val="center"/>
        <w:rPr>
          <w:rFonts w:ascii="Times New Roman" w:eastAsia="Times New Roman" w:hAnsi="Times New Roman" w:cs="Times New Roman"/>
          <w:color w:val="000000"/>
          <w:sz w:val="24"/>
          <w:szCs w:val="24"/>
        </w:rPr>
      </w:pPr>
      <w:r>
        <w:rPr>
          <w:rFonts w:ascii="Verdana" w:eastAsia="Times New Roman" w:hAnsi="Verdana" w:cs="Verdana"/>
          <w:b/>
          <w:bCs/>
          <w:color w:val="000000"/>
          <w:sz w:val="36"/>
          <w:szCs w:val="36"/>
        </w:rPr>
        <w:t>The American Jewish Experience</w:t>
      </w:r>
    </w:p>
    <w:p w14:paraId="263CB26F" w14:textId="730DD84F" w:rsidR="0068736E" w:rsidRPr="008B0006" w:rsidRDefault="00712C30" w:rsidP="005E3801">
      <w:pPr>
        <w:spacing w:after="0" w:line="240" w:lineRule="auto"/>
        <w:jc w:val="center"/>
        <w:rPr>
          <w:rFonts w:ascii="Verdana" w:eastAsia="Times New Roman" w:hAnsi="Verdana" w:cs="Verdana"/>
          <w:color w:val="000000"/>
          <w:sz w:val="20"/>
          <w:szCs w:val="20"/>
        </w:rPr>
      </w:pPr>
      <w:r>
        <w:rPr>
          <w:rFonts w:ascii="Verdana" w:eastAsia="Times New Roman" w:hAnsi="Verdana" w:cs="Verdana"/>
          <w:color w:val="000000"/>
          <w:sz w:val="20"/>
          <w:szCs w:val="20"/>
        </w:rPr>
        <w:t>JDST 611</w:t>
      </w:r>
      <w:r w:rsidR="004B5037" w:rsidRPr="008B0006">
        <w:rPr>
          <w:rFonts w:ascii="Verdana" w:eastAsia="Times New Roman" w:hAnsi="Verdana" w:cs="Verdana"/>
          <w:color w:val="000000"/>
          <w:sz w:val="20"/>
          <w:szCs w:val="20"/>
        </w:rPr>
        <w:tab/>
      </w:r>
      <w:r w:rsidR="00FA4608" w:rsidRPr="008B0006">
        <w:rPr>
          <w:rFonts w:ascii="Verdana" w:eastAsia="Times New Roman" w:hAnsi="Verdana" w:cs="Verdana"/>
          <w:color w:val="000000"/>
          <w:sz w:val="20"/>
          <w:szCs w:val="20"/>
        </w:rPr>
        <w:t>Fall</w:t>
      </w:r>
      <w:r w:rsidR="005E3801" w:rsidRPr="008B0006">
        <w:rPr>
          <w:rFonts w:ascii="Verdana" w:eastAsia="Times New Roman" w:hAnsi="Verdana" w:cs="Verdana"/>
          <w:color w:val="000000"/>
          <w:sz w:val="20"/>
          <w:szCs w:val="20"/>
        </w:rPr>
        <w:tab/>
      </w:r>
      <w:r w:rsidR="0068736E" w:rsidRPr="008B0006">
        <w:rPr>
          <w:rFonts w:ascii="Verdana" w:eastAsia="Times New Roman" w:hAnsi="Verdana" w:cs="Verdana"/>
          <w:color w:val="000000"/>
          <w:sz w:val="20"/>
          <w:szCs w:val="20"/>
        </w:rPr>
        <w:t>Prof. Jenny Caplan (jcaplan@</w:t>
      </w:r>
      <w:r w:rsidR="006D0270" w:rsidRPr="008B0006">
        <w:rPr>
          <w:rFonts w:ascii="Verdana" w:eastAsia="Times New Roman" w:hAnsi="Verdana" w:cs="Verdana"/>
          <w:color w:val="000000"/>
          <w:sz w:val="20"/>
          <w:szCs w:val="20"/>
        </w:rPr>
        <w:t>towson</w:t>
      </w:r>
      <w:r w:rsidR="0068736E" w:rsidRPr="008B0006">
        <w:rPr>
          <w:rFonts w:ascii="Verdana" w:eastAsia="Times New Roman" w:hAnsi="Verdana" w:cs="Verdana"/>
          <w:color w:val="000000"/>
          <w:sz w:val="20"/>
          <w:szCs w:val="20"/>
        </w:rPr>
        <w:t>.edu)</w:t>
      </w:r>
    </w:p>
    <w:p w14:paraId="263CB271" w14:textId="77777777" w:rsidR="0068736E" w:rsidRPr="008B0006" w:rsidRDefault="0068736E" w:rsidP="0068736E">
      <w:pPr>
        <w:spacing w:after="0" w:line="240" w:lineRule="auto"/>
        <w:jc w:val="center"/>
        <w:rPr>
          <w:rFonts w:ascii="Verdana" w:eastAsia="Times New Roman" w:hAnsi="Verdana" w:cs="Verdana"/>
          <w:color w:val="000000"/>
          <w:sz w:val="20"/>
          <w:szCs w:val="20"/>
        </w:rPr>
      </w:pPr>
    </w:p>
    <w:p w14:paraId="263CB272" w14:textId="074ED08B" w:rsidR="00C82E89" w:rsidRPr="008B0006" w:rsidRDefault="00711581">
      <w:pPr>
        <w:rPr>
          <w:rFonts w:ascii="Verdana" w:hAnsi="Verdana"/>
          <w:sz w:val="20"/>
          <w:szCs w:val="20"/>
        </w:rPr>
      </w:pPr>
      <w:r w:rsidRPr="008B0006">
        <w:rPr>
          <w:rFonts w:ascii="Verdana" w:hAnsi="Verdana"/>
          <w:sz w:val="20"/>
          <w:szCs w:val="20"/>
        </w:rPr>
        <w:t>This course will introduce students to elements of the specific history and culture of Jews in North America. Focusing primarily on the United States, it will explore the history of the various Jewish immigrations starting with the Spanish Jews of the 1500s and continuing to 21</w:t>
      </w:r>
      <w:r w:rsidRPr="008B0006">
        <w:rPr>
          <w:rFonts w:ascii="Verdana" w:hAnsi="Verdana"/>
          <w:sz w:val="20"/>
          <w:szCs w:val="20"/>
          <w:vertAlign w:val="superscript"/>
        </w:rPr>
        <w:t>st</w:t>
      </w:r>
      <w:r w:rsidRPr="008B0006">
        <w:rPr>
          <w:rFonts w:ascii="Verdana" w:hAnsi="Verdana"/>
          <w:sz w:val="20"/>
          <w:szCs w:val="20"/>
        </w:rPr>
        <w:t xml:space="preserve"> century migration into (and out of) the U.S. Students will read primary texts associated with the various forms of Judaism practiced in the U.S., and will look closely at critical issues affecting contemporary American Jewry.</w:t>
      </w:r>
    </w:p>
    <w:p w14:paraId="263CB277" w14:textId="379DBC53" w:rsidR="00564557" w:rsidRPr="008B0006" w:rsidRDefault="00564557" w:rsidP="00564557">
      <w:pPr>
        <w:contextualSpacing/>
        <w:rPr>
          <w:rFonts w:ascii="Verdana" w:hAnsi="Verdana"/>
          <w:b/>
          <w:sz w:val="20"/>
          <w:szCs w:val="20"/>
        </w:rPr>
      </w:pPr>
      <w:r w:rsidRPr="008B0006">
        <w:rPr>
          <w:rFonts w:ascii="Verdana" w:hAnsi="Verdana"/>
          <w:b/>
          <w:sz w:val="20"/>
          <w:szCs w:val="20"/>
        </w:rPr>
        <w:t>Required Texts:</w:t>
      </w:r>
    </w:p>
    <w:p w14:paraId="263CB27F" w14:textId="55324601" w:rsidR="00D233C7" w:rsidRPr="008B0006" w:rsidRDefault="00772D93" w:rsidP="002153AE">
      <w:pPr>
        <w:contextualSpacing/>
        <w:rPr>
          <w:rFonts w:ascii="Verdana" w:hAnsi="Verdana"/>
          <w:sz w:val="20"/>
          <w:szCs w:val="20"/>
        </w:rPr>
      </w:pPr>
      <w:r w:rsidRPr="008B0006">
        <w:rPr>
          <w:rFonts w:ascii="Verdana" w:hAnsi="Verdana"/>
          <w:i/>
          <w:sz w:val="20"/>
          <w:szCs w:val="20"/>
        </w:rPr>
        <w:t>American Judaism</w:t>
      </w:r>
      <w:r w:rsidRPr="008B0006">
        <w:rPr>
          <w:rFonts w:ascii="Verdana" w:hAnsi="Verdana"/>
          <w:sz w:val="20"/>
          <w:szCs w:val="20"/>
        </w:rPr>
        <w:t xml:space="preserve"> by Jonathan Sarna</w:t>
      </w:r>
    </w:p>
    <w:p w14:paraId="3BD18776" w14:textId="1D62EDF7" w:rsidR="004C080C" w:rsidRPr="008B0006" w:rsidRDefault="004C080C" w:rsidP="002153AE">
      <w:pPr>
        <w:contextualSpacing/>
        <w:rPr>
          <w:rFonts w:ascii="Verdana" w:hAnsi="Verdana"/>
          <w:sz w:val="20"/>
          <w:szCs w:val="20"/>
        </w:rPr>
      </w:pPr>
      <w:r w:rsidRPr="008B0006">
        <w:rPr>
          <w:rFonts w:ascii="Verdana" w:hAnsi="Verdana"/>
          <w:i/>
          <w:sz w:val="20"/>
          <w:szCs w:val="20"/>
        </w:rPr>
        <w:t>American Jewish History</w:t>
      </w:r>
      <w:r w:rsidRPr="008B0006">
        <w:rPr>
          <w:rFonts w:ascii="Verdana" w:hAnsi="Verdana"/>
          <w:sz w:val="20"/>
          <w:szCs w:val="20"/>
        </w:rPr>
        <w:t xml:space="preserve"> reader</w:t>
      </w:r>
      <w:r w:rsidR="00A64BBE">
        <w:rPr>
          <w:rFonts w:ascii="Verdana" w:hAnsi="Verdana"/>
          <w:sz w:val="20"/>
          <w:szCs w:val="20"/>
        </w:rPr>
        <w:t xml:space="preserve"> </w:t>
      </w:r>
      <w:r w:rsidRPr="008B0006">
        <w:rPr>
          <w:rFonts w:ascii="Verdana" w:hAnsi="Verdana"/>
          <w:sz w:val="20"/>
          <w:szCs w:val="20"/>
        </w:rPr>
        <w:t>edited by Zola and Dollinger</w:t>
      </w:r>
    </w:p>
    <w:p w14:paraId="7B3B236B" w14:textId="04B484E9" w:rsidR="004C080C" w:rsidRPr="008B0006" w:rsidRDefault="004C080C" w:rsidP="002153AE">
      <w:pPr>
        <w:contextualSpacing/>
        <w:rPr>
          <w:rFonts w:ascii="Verdana" w:hAnsi="Verdana"/>
          <w:sz w:val="20"/>
          <w:szCs w:val="20"/>
        </w:rPr>
      </w:pPr>
      <w:r w:rsidRPr="008B0006">
        <w:rPr>
          <w:rFonts w:ascii="Verdana" w:hAnsi="Verdana"/>
          <w:i/>
          <w:sz w:val="20"/>
          <w:szCs w:val="20"/>
        </w:rPr>
        <w:t>Mitzvah Girls</w:t>
      </w:r>
      <w:r w:rsidRPr="008B0006">
        <w:rPr>
          <w:rFonts w:ascii="Verdana" w:hAnsi="Verdana"/>
          <w:sz w:val="20"/>
          <w:szCs w:val="20"/>
        </w:rPr>
        <w:t xml:space="preserve"> by Ayala Fader</w:t>
      </w:r>
    </w:p>
    <w:p w14:paraId="1C5B8B61" w14:textId="63F1872D" w:rsidR="00772D93" w:rsidRPr="008B0006" w:rsidRDefault="00772D93" w:rsidP="002153AE">
      <w:pPr>
        <w:contextualSpacing/>
        <w:rPr>
          <w:rFonts w:ascii="Verdana" w:hAnsi="Verdana"/>
          <w:sz w:val="20"/>
          <w:szCs w:val="20"/>
        </w:rPr>
      </w:pPr>
      <w:r w:rsidRPr="008B0006">
        <w:rPr>
          <w:rFonts w:ascii="Verdana" w:hAnsi="Verdana"/>
          <w:i/>
          <w:sz w:val="20"/>
          <w:szCs w:val="20"/>
        </w:rPr>
        <w:t>Rachel Calof’s Story</w:t>
      </w:r>
      <w:r w:rsidRPr="008B0006">
        <w:rPr>
          <w:rFonts w:ascii="Verdana" w:hAnsi="Verdana"/>
          <w:sz w:val="20"/>
          <w:szCs w:val="20"/>
        </w:rPr>
        <w:t xml:space="preserve"> by Rachel Calof</w:t>
      </w:r>
    </w:p>
    <w:p w14:paraId="43DBC55B" w14:textId="1C723A6E" w:rsidR="00772D93" w:rsidRPr="008B0006" w:rsidRDefault="00E42650" w:rsidP="002153AE">
      <w:pPr>
        <w:contextualSpacing/>
        <w:rPr>
          <w:rFonts w:ascii="Verdana" w:hAnsi="Verdana"/>
          <w:sz w:val="20"/>
          <w:szCs w:val="20"/>
        </w:rPr>
      </w:pPr>
      <w:r w:rsidRPr="008B0006">
        <w:rPr>
          <w:rFonts w:ascii="Verdana" w:hAnsi="Verdana"/>
          <w:i/>
          <w:sz w:val="20"/>
          <w:szCs w:val="20"/>
        </w:rPr>
        <w:t>Jews on the Frontier</w:t>
      </w:r>
      <w:r w:rsidRPr="008B0006">
        <w:rPr>
          <w:rFonts w:ascii="Verdana" w:hAnsi="Verdana"/>
          <w:sz w:val="20"/>
          <w:szCs w:val="20"/>
        </w:rPr>
        <w:t xml:space="preserve"> by Shari Rabin</w:t>
      </w:r>
    </w:p>
    <w:p w14:paraId="65384542" w14:textId="7A47A65A" w:rsidR="00960F97" w:rsidRPr="008B0006" w:rsidRDefault="00960F97" w:rsidP="002153AE">
      <w:pPr>
        <w:contextualSpacing/>
        <w:rPr>
          <w:rFonts w:ascii="Verdana" w:hAnsi="Verdana"/>
          <w:sz w:val="20"/>
          <w:szCs w:val="20"/>
        </w:rPr>
      </w:pPr>
      <w:r w:rsidRPr="008B0006">
        <w:rPr>
          <w:rFonts w:ascii="Verdana" w:hAnsi="Verdana"/>
          <w:i/>
          <w:sz w:val="20"/>
          <w:szCs w:val="20"/>
        </w:rPr>
        <w:t>The Sabbath</w:t>
      </w:r>
      <w:r w:rsidRPr="008B0006">
        <w:rPr>
          <w:rFonts w:ascii="Verdana" w:hAnsi="Verdana"/>
          <w:sz w:val="20"/>
          <w:szCs w:val="20"/>
        </w:rPr>
        <w:t xml:space="preserve"> by Abraham Joshua Heschel</w:t>
      </w:r>
    </w:p>
    <w:p w14:paraId="29C5C92D" w14:textId="3572001A" w:rsidR="00960F97" w:rsidRPr="008B0006" w:rsidRDefault="00960F97" w:rsidP="002153AE">
      <w:pPr>
        <w:contextualSpacing/>
        <w:rPr>
          <w:rFonts w:ascii="Verdana" w:hAnsi="Verdana"/>
          <w:sz w:val="20"/>
          <w:szCs w:val="20"/>
        </w:rPr>
      </w:pPr>
      <w:r w:rsidRPr="008B0006">
        <w:rPr>
          <w:rFonts w:ascii="Verdana" w:hAnsi="Verdana"/>
          <w:i/>
          <w:sz w:val="20"/>
          <w:szCs w:val="20"/>
        </w:rPr>
        <w:t>The Lonely Man of Faith</w:t>
      </w:r>
      <w:r w:rsidRPr="008B0006">
        <w:rPr>
          <w:rFonts w:ascii="Verdana" w:hAnsi="Verdana"/>
          <w:sz w:val="20"/>
          <w:szCs w:val="20"/>
        </w:rPr>
        <w:t xml:space="preserve"> by Joseph Soloveitchik</w:t>
      </w:r>
    </w:p>
    <w:p w14:paraId="34C8DF14" w14:textId="77777777" w:rsidR="004C080C" w:rsidRPr="008B0006" w:rsidRDefault="004C080C" w:rsidP="002153AE">
      <w:pPr>
        <w:contextualSpacing/>
        <w:rPr>
          <w:rFonts w:ascii="Verdana" w:hAnsi="Verdana"/>
          <w:sz w:val="20"/>
          <w:szCs w:val="20"/>
        </w:rPr>
      </w:pPr>
    </w:p>
    <w:p w14:paraId="263CB282" w14:textId="77777777" w:rsidR="00D233C7" w:rsidRPr="008B0006" w:rsidRDefault="00814123" w:rsidP="00814123">
      <w:pPr>
        <w:contextualSpacing/>
        <w:rPr>
          <w:rFonts w:ascii="Verdana" w:hAnsi="Verdana"/>
          <w:b/>
          <w:sz w:val="20"/>
          <w:szCs w:val="20"/>
        </w:rPr>
      </w:pPr>
      <w:r w:rsidRPr="008B0006">
        <w:rPr>
          <w:rFonts w:ascii="Verdana" w:hAnsi="Verdana"/>
          <w:b/>
          <w:sz w:val="20"/>
          <w:szCs w:val="20"/>
        </w:rPr>
        <w:t>Grading Breakdown:</w:t>
      </w:r>
    </w:p>
    <w:p w14:paraId="263CB284" w14:textId="470160C6" w:rsidR="00D233C7" w:rsidRPr="008B0006" w:rsidRDefault="006E101B" w:rsidP="00814123">
      <w:pPr>
        <w:contextualSpacing/>
        <w:rPr>
          <w:rFonts w:ascii="Verdana" w:hAnsi="Verdana"/>
          <w:sz w:val="20"/>
          <w:szCs w:val="20"/>
        </w:rPr>
      </w:pPr>
      <w:r w:rsidRPr="008B0006">
        <w:rPr>
          <w:rFonts w:ascii="Verdana" w:hAnsi="Verdana"/>
          <w:sz w:val="20"/>
          <w:szCs w:val="20"/>
        </w:rPr>
        <w:t>Discussion Leading: 2</w:t>
      </w:r>
      <w:r w:rsidR="00D233C7" w:rsidRPr="008B0006">
        <w:rPr>
          <w:rFonts w:ascii="Verdana" w:hAnsi="Verdana"/>
          <w:sz w:val="20"/>
          <w:szCs w:val="20"/>
        </w:rPr>
        <w:t>0%</w:t>
      </w:r>
    </w:p>
    <w:p w14:paraId="263CB285" w14:textId="54B64308" w:rsidR="0068736E" w:rsidRPr="0017031F" w:rsidRDefault="00A15DA1" w:rsidP="00814123">
      <w:pPr>
        <w:contextualSpacing/>
        <w:rPr>
          <w:rFonts w:ascii="Verdana" w:hAnsi="Verdana"/>
          <w:sz w:val="20"/>
          <w:szCs w:val="20"/>
        </w:rPr>
      </w:pPr>
      <w:r>
        <w:rPr>
          <w:rFonts w:ascii="Verdana" w:hAnsi="Verdana"/>
          <w:sz w:val="20"/>
          <w:szCs w:val="20"/>
        </w:rPr>
        <w:t>Scholarly Book Reviews: 30</w:t>
      </w:r>
      <w:r w:rsidR="0067463F">
        <w:rPr>
          <w:rFonts w:ascii="Verdana" w:hAnsi="Verdana"/>
          <w:sz w:val="20"/>
          <w:szCs w:val="20"/>
        </w:rPr>
        <w:t>% (10% each)</w:t>
      </w:r>
    </w:p>
    <w:p w14:paraId="63764735" w14:textId="6F50B2EF" w:rsidR="00DA1344" w:rsidRPr="0017031F" w:rsidRDefault="00DA1344" w:rsidP="00814123">
      <w:pPr>
        <w:contextualSpacing/>
        <w:rPr>
          <w:rFonts w:ascii="Verdana" w:hAnsi="Verdana"/>
          <w:sz w:val="20"/>
          <w:szCs w:val="20"/>
        </w:rPr>
      </w:pPr>
      <w:r w:rsidRPr="0017031F">
        <w:rPr>
          <w:rFonts w:ascii="Verdana" w:hAnsi="Verdana"/>
          <w:sz w:val="20"/>
          <w:szCs w:val="20"/>
        </w:rPr>
        <w:t xml:space="preserve">Final Paper Outline and Bibliography: </w:t>
      </w:r>
      <w:r w:rsidR="006E101B" w:rsidRPr="0017031F">
        <w:rPr>
          <w:rFonts w:ascii="Verdana" w:hAnsi="Verdana"/>
          <w:sz w:val="20"/>
          <w:szCs w:val="20"/>
        </w:rPr>
        <w:t>10</w:t>
      </w:r>
      <w:r w:rsidRPr="0017031F">
        <w:rPr>
          <w:rFonts w:ascii="Verdana" w:hAnsi="Verdana"/>
          <w:sz w:val="20"/>
          <w:szCs w:val="20"/>
        </w:rPr>
        <w:t>%</w:t>
      </w:r>
    </w:p>
    <w:p w14:paraId="54D03017" w14:textId="6B1EA806" w:rsidR="00E42650" w:rsidRPr="0017031F" w:rsidRDefault="006E101B" w:rsidP="00814123">
      <w:pPr>
        <w:contextualSpacing/>
        <w:rPr>
          <w:rFonts w:ascii="Verdana" w:hAnsi="Verdana"/>
          <w:sz w:val="20"/>
          <w:szCs w:val="20"/>
        </w:rPr>
      </w:pPr>
      <w:r w:rsidRPr="0017031F">
        <w:rPr>
          <w:rFonts w:ascii="Verdana" w:hAnsi="Verdana"/>
          <w:sz w:val="20"/>
          <w:szCs w:val="20"/>
        </w:rPr>
        <w:t xml:space="preserve">Final Paper </w:t>
      </w:r>
      <w:r w:rsidR="000541F4" w:rsidRPr="0017031F">
        <w:rPr>
          <w:rFonts w:ascii="Verdana" w:hAnsi="Verdana"/>
          <w:sz w:val="20"/>
          <w:szCs w:val="20"/>
        </w:rPr>
        <w:t>First Submission</w:t>
      </w:r>
      <w:r w:rsidRPr="0017031F">
        <w:rPr>
          <w:rFonts w:ascii="Verdana" w:hAnsi="Verdana"/>
          <w:sz w:val="20"/>
          <w:szCs w:val="20"/>
        </w:rPr>
        <w:t>: 2</w:t>
      </w:r>
      <w:r w:rsidR="00E42650" w:rsidRPr="0017031F">
        <w:rPr>
          <w:rFonts w:ascii="Verdana" w:hAnsi="Verdana"/>
          <w:sz w:val="20"/>
          <w:szCs w:val="20"/>
        </w:rPr>
        <w:t>0%</w:t>
      </w:r>
    </w:p>
    <w:p w14:paraId="263CB286" w14:textId="4646FB89" w:rsidR="00814123" w:rsidRPr="008B0006" w:rsidRDefault="00814123" w:rsidP="00814123">
      <w:pPr>
        <w:contextualSpacing/>
        <w:rPr>
          <w:rFonts w:ascii="Verdana" w:hAnsi="Verdana"/>
        </w:rPr>
      </w:pPr>
      <w:r w:rsidRPr="0017031F">
        <w:rPr>
          <w:rFonts w:ascii="Verdana" w:hAnsi="Verdana"/>
          <w:sz w:val="20"/>
          <w:szCs w:val="20"/>
        </w:rPr>
        <w:t xml:space="preserve">Final </w:t>
      </w:r>
      <w:r w:rsidR="002028C5" w:rsidRPr="0017031F">
        <w:rPr>
          <w:rFonts w:ascii="Verdana" w:hAnsi="Verdana"/>
          <w:sz w:val="20"/>
          <w:szCs w:val="20"/>
        </w:rPr>
        <w:t>Research Paper</w:t>
      </w:r>
      <w:r w:rsidR="006E101B" w:rsidRPr="0017031F">
        <w:rPr>
          <w:rFonts w:ascii="Verdana" w:hAnsi="Verdana"/>
          <w:sz w:val="20"/>
          <w:szCs w:val="20"/>
        </w:rPr>
        <w:t>: 20</w:t>
      </w:r>
      <w:r w:rsidR="00D233C7" w:rsidRPr="0017031F">
        <w:rPr>
          <w:rFonts w:ascii="Verdana" w:hAnsi="Verdana"/>
          <w:sz w:val="20"/>
          <w:szCs w:val="20"/>
        </w:rPr>
        <w:t>%</w:t>
      </w:r>
    </w:p>
    <w:p w14:paraId="42FA5338" w14:textId="77777777" w:rsidR="008B0006" w:rsidRDefault="008B0006" w:rsidP="00E00A94">
      <w:pPr>
        <w:contextualSpacing/>
        <w:rPr>
          <w:rFonts w:ascii="Verdana" w:hAnsi="Verdana"/>
          <w:sz w:val="28"/>
          <w:szCs w:val="28"/>
        </w:rPr>
      </w:pPr>
    </w:p>
    <w:p w14:paraId="263CB287" w14:textId="414303EC" w:rsidR="00E00A94" w:rsidRPr="00FA7288" w:rsidRDefault="00AB09B5" w:rsidP="00E00A94">
      <w:pPr>
        <w:contextualSpacing/>
        <w:rPr>
          <w:rFonts w:ascii="Verdana" w:hAnsi="Verdana"/>
          <w:sz w:val="28"/>
          <w:szCs w:val="28"/>
        </w:rPr>
      </w:pPr>
      <w:r w:rsidRPr="00FA7288">
        <w:rPr>
          <w:rFonts w:ascii="Verdana" w:hAnsi="Verdana"/>
          <w:sz w:val="28"/>
          <w:szCs w:val="28"/>
        </w:rPr>
        <w:t>Schedule of Classes</w:t>
      </w:r>
      <w:r w:rsidR="00FA7288" w:rsidRPr="00FA7288">
        <w:rPr>
          <w:rFonts w:ascii="Verdana" w:hAnsi="Verdana"/>
          <w:sz w:val="28"/>
          <w:szCs w:val="28"/>
        </w:rPr>
        <w:t xml:space="preserve"> (readings in </w:t>
      </w:r>
      <w:r w:rsidR="00FA7288" w:rsidRPr="00FA7288">
        <w:rPr>
          <w:rFonts w:ascii="Verdana" w:hAnsi="Verdana"/>
          <w:b/>
          <w:sz w:val="28"/>
          <w:szCs w:val="28"/>
        </w:rPr>
        <w:t>bold</w:t>
      </w:r>
      <w:r w:rsidR="00FA7288" w:rsidRPr="00FA7288">
        <w:rPr>
          <w:rFonts w:ascii="Verdana" w:hAnsi="Verdana"/>
          <w:sz w:val="28"/>
          <w:szCs w:val="28"/>
        </w:rPr>
        <w:t xml:space="preserve"> are scans on Blackboard</w:t>
      </w:r>
      <w:r w:rsidR="00915023">
        <w:rPr>
          <w:rFonts w:ascii="Verdana" w:hAnsi="Verdana"/>
          <w:sz w:val="28"/>
          <w:szCs w:val="28"/>
        </w:rPr>
        <w:t>)</w:t>
      </w:r>
    </w:p>
    <w:p w14:paraId="263CB288" w14:textId="2E473DEC" w:rsidR="00AB09B5" w:rsidRDefault="00980DEC" w:rsidP="00E00A94">
      <w:pPr>
        <w:contextualSpacing/>
        <w:rPr>
          <w:rFonts w:ascii="Verdana" w:hAnsi="Verdana"/>
        </w:rPr>
      </w:pPr>
      <w:r>
        <w:rPr>
          <w:rFonts w:ascii="Verdana" w:hAnsi="Verdana"/>
        </w:rPr>
        <w:t>Week 1</w:t>
      </w:r>
      <w:r w:rsidR="00AB09B5" w:rsidRPr="0068736E">
        <w:rPr>
          <w:rFonts w:ascii="Verdana" w:hAnsi="Verdana"/>
        </w:rPr>
        <w:t>: Introduction</w:t>
      </w:r>
    </w:p>
    <w:p w14:paraId="263CB289" w14:textId="77777777" w:rsidR="00057020" w:rsidRDefault="00057020" w:rsidP="00E00A94">
      <w:pPr>
        <w:contextualSpacing/>
        <w:rPr>
          <w:rFonts w:ascii="Verdana" w:hAnsi="Verdana"/>
        </w:rPr>
      </w:pPr>
    </w:p>
    <w:p w14:paraId="714355B6" w14:textId="30BE45BA" w:rsidR="00E42650" w:rsidRPr="00E42650" w:rsidRDefault="00E42650" w:rsidP="00E42650">
      <w:pPr>
        <w:contextualSpacing/>
        <w:jc w:val="center"/>
        <w:rPr>
          <w:rFonts w:ascii="Verdana" w:hAnsi="Verdana"/>
          <w:b/>
        </w:rPr>
      </w:pPr>
      <w:r w:rsidRPr="00E42650">
        <w:rPr>
          <w:rFonts w:ascii="Verdana" w:hAnsi="Verdana"/>
          <w:b/>
        </w:rPr>
        <w:t>Unit One: History and Migration</w:t>
      </w:r>
    </w:p>
    <w:p w14:paraId="7D95B662" w14:textId="77777777" w:rsidR="00E42650" w:rsidRDefault="00E42650" w:rsidP="00D233C7">
      <w:pPr>
        <w:contextualSpacing/>
        <w:rPr>
          <w:rFonts w:ascii="Verdana" w:hAnsi="Verdana"/>
        </w:rPr>
      </w:pPr>
    </w:p>
    <w:p w14:paraId="263CB28C" w14:textId="61F643AF" w:rsidR="00B7160D" w:rsidRDefault="00980DEC" w:rsidP="00D233C7">
      <w:pPr>
        <w:contextualSpacing/>
        <w:rPr>
          <w:rFonts w:ascii="Verdana" w:hAnsi="Verdana"/>
        </w:rPr>
      </w:pPr>
      <w:r>
        <w:rPr>
          <w:rFonts w:ascii="Verdana" w:hAnsi="Verdana"/>
        </w:rPr>
        <w:t>Week</w:t>
      </w:r>
      <w:r>
        <w:rPr>
          <w:rFonts w:ascii="Verdana" w:hAnsi="Verdana"/>
        </w:rPr>
        <w:t xml:space="preserve"> 2</w:t>
      </w:r>
      <w:r w:rsidR="00AB09B5" w:rsidRPr="0068736E">
        <w:rPr>
          <w:rFonts w:ascii="Verdana" w:hAnsi="Verdana"/>
        </w:rPr>
        <w:t xml:space="preserve">: </w:t>
      </w:r>
      <w:r w:rsidR="00E42650">
        <w:rPr>
          <w:rFonts w:ascii="Verdana" w:hAnsi="Verdana"/>
        </w:rPr>
        <w:t>Early Immigration</w:t>
      </w:r>
    </w:p>
    <w:p w14:paraId="263CB28D" w14:textId="3A89327A" w:rsidR="00376316" w:rsidRPr="00376316" w:rsidRDefault="006D0270" w:rsidP="00D233C7">
      <w:pPr>
        <w:contextualSpacing/>
        <w:rPr>
          <w:rFonts w:ascii="Verdana" w:hAnsi="Verdana"/>
        </w:rPr>
      </w:pPr>
      <w:r>
        <w:rPr>
          <w:rFonts w:ascii="Verdana" w:hAnsi="Verdana"/>
        </w:rPr>
        <w:t xml:space="preserve">Readings: </w:t>
      </w:r>
      <w:r w:rsidR="00BA3FE9">
        <w:rPr>
          <w:rFonts w:ascii="Verdana" w:hAnsi="Verdana"/>
        </w:rPr>
        <w:t xml:space="preserve">Sarna Ch. 1-2, Zola &amp; Dollinger 1.3, 4, 7, 8, 13, 17, 18, 19, 21; 2.2, </w:t>
      </w:r>
      <w:r w:rsidR="003C0277">
        <w:rPr>
          <w:rFonts w:ascii="Verdana" w:hAnsi="Verdana"/>
        </w:rPr>
        <w:t>4, 5, 7, 8, 9, 10, 15, 23, 24</w:t>
      </w:r>
    </w:p>
    <w:p w14:paraId="263CB28E" w14:textId="77777777" w:rsidR="00057020" w:rsidRDefault="00057020" w:rsidP="00E00A94">
      <w:pPr>
        <w:contextualSpacing/>
        <w:rPr>
          <w:rFonts w:ascii="Verdana" w:hAnsi="Verdana"/>
        </w:rPr>
      </w:pPr>
    </w:p>
    <w:p w14:paraId="263CB292" w14:textId="3FBEDE41" w:rsidR="00057020" w:rsidRDefault="00980DEC" w:rsidP="00D233C7">
      <w:pPr>
        <w:contextualSpacing/>
        <w:rPr>
          <w:rFonts w:ascii="Verdana" w:hAnsi="Verdana"/>
        </w:rPr>
      </w:pPr>
      <w:r>
        <w:rPr>
          <w:rFonts w:ascii="Verdana" w:hAnsi="Verdana"/>
        </w:rPr>
        <w:t>Week</w:t>
      </w:r>
      <w:r>
        <w:rPr>
          <w:rFonts w:ascii="Verdana" w:hAnsi="Verdana"/>
        </w:rPr>
        <w:t xml:space="preserve"> 3</w:t>
      </w:r>
      <w:r w:rsidR="00AB09B5" w:rsidRPr="0068736E">
        <w:rPr>
          <w:rFonts w:ascii="Verdana" w:hAnsi="Verdana"/>
        </w:rPr>
        <w:t xml:space="preserve">: </w:t>
      </w:r>
      <w:r w:rsidR="003C0277">
        <w:rPr>
          <w:rFonts w:ascii="Verdana" w:hAnsi="Verdana"/>
        </w:rPr>
        <w:t>19</w:t>
      </w:r>
      <w:r w:rsidR="003C0277" w:rsidRPr="003C0277">
        <w:rPr>
          <w:rFonts w:ascii="Verdana" w:hAnsi="Verdana"/>
          <w:vertAlign w:val="superscript"/>
        </w:rPr>
        <w:t>th</w:t>
      </w:r>
      <w:r w:rsidR="003C0277">
        <w:rPr>
          <w:rFonts w:ascii="Verdana" w:hAnsi="Verdana"/>
        </w:rPr>
        <w:t xml:space="preserve"> Century</w:t>
      </w:r>
    </w:p>
    <w:p w14:paraId="263CB293" w14:textId="3B4437AB" w:rsidR="00376316" w:rsidRDefault="00C623C1" w:rsidP="00D233C7">
      <w:pPr>
        <w:contextualSpacing/>
        <w:rPr>
          <w:rFonts w:ascii="Verdana" w:hAnsi="Verdana"/>
        </w:rPr>
      </w:pPr>
      <w:r>
        <w:rPr>
          <w:rFonts w:ascii="Verdana" w:hAnsi="Verdana"/>
        </w:rPr>
        <w:t xml:space="preserve">Readings: </w:t>
      </w:r>
      <w:r w:rsidR="00142B24">
        <w:rPr>
          <w:rFonts w:ascii="Verdana" w:hAnsi="Verdana"/>
        </w:rPr>
        <w:t>Sarna Ch. 3; Z&amp;</w:t>
      </w:r>
      <w:r w:rsidR="003C0277">
        <w:rPr>
          <w:rFonts w:ascii="Verdana" w:hAnsi="Verdana"/>
        </w:rPr>
        <w:t xml:space="preserve">D 3.2, 4, 5, 10, 11, 13, 14, 15, 16, 17; 4.3, 6, 7, 9, 11, 17, </w:t>
      </w:r>
      <w:r w:rsidR="00142B24">
        <w:rPr>
          <w:rFonts w:ascii="Verdana" w:hAnsi="Verdana"/>
        </w:rPr>
        <w:t>19, 20, 24, 25</w:t>
      </w:r>
      <w:r w:rsidR="003C0277">
        <w:rPr>
          <w:rFonts w:ascii="Verdana" w:hAnsi="Verdana"/>
        </w:rPr>
        <w:t xml:space="preserve"> </w:t>
      </w:r>
    </w:p>
    <w:p w14:paraId="263CB294" w14:textId="77777777" w:rsidR="00057020" w:rsidRDefault="00057020" w:rsidP="009C794F">
      <w:pPr>
        <w:contextualSpacing/>
        <w:rPr>
          <w:rFonts w:ascii="Verdana" w:hAnsi="Verdana"/>
          <w:b/>
        </w:rPr>
      </w:pPr>
    </w:p>
    <w:p w14:paraId="263CB298" w14:textId="33D1FC3B" w:rsidR="00057020" w:rsidRDefault="00980DEC" w:rsidP="00D233C7">
      <w:pPr>
        <w:contextualSpacing/>
        <w:rPr>
          <w:rFonts w:ascii="Verdana" w:hAnsi="Verdana"/>
        </w:rPr>
      </w:pPr>
      <w:r>
        <w:rPr>
          <w:rFonts w:ascii="Verdana" w:hAnsi="Verdana"/>
        </w:rPr>
        <w:t>Week</w:t>
      </w:r>
      <w:r>
        <w:rPr>
          <w:rFonts w:ascii="Verdana" w:hAnsi="Verdana"/>
        </w:rPr>
        <w:t xml:space="preserve"> 4</w:t>
      </w:r>
      <w:r w:rsidR="00AE636C" w:rsidRPr="0068736E">
        <w:rPr>
          <w:rFonts w:ascii="Verdana" w:hAnsi="Verdana"/>
        </w:rPr>
        <w:t>:</w:t>
      </w:r>
      <w:r w:rsidR="00AB09B5" w:rsidRPr="0068736E">
        <w:rPr>
          <w:rFonts w:ascii="Verdana" w:hAnsi="Verdana"/>
        </w:rPr>
        <w:t xml:space="preserve"> </w:t>
      </w:r>
      <w:r w:rsidR="00142B24">
        <w:rPr>
          <w:rFonts w:ascii="Verdana" w:hAnsi="Verdana"/>
        </w:rPr>
        <w:t>Westward Jews</w:t>
      </w:r>
    </w:p>
    <w:p w14:paraId="263CB299" w14:textId="765E4892" w:rsidR="00C623C1" w:rsidRPr="00F4795D" w:rsidRDefault="00FA6D05" w:rsidP="00D233C7">
      <w:pPr>
        <w:contextualSpacing/>
        <w:rPr>
          <w:rFonts w:ascii="Verdana" w:hAnsi="Verdana"/>
          <w:b/>
          <w:bCs/>
        </w:rPr>
      </w:pPr>
      <w:r>
        <w:rPr>
          <w:rFonts w:ascii="Verdana" w:hAnsi="Verdana"/>
        </w:rPr>
        <w:t>Readin</w:t>
      </w:r>
      <w:r w:rsidR="006D0270">
        <w:rPr>
          <w:rFonts w:ascii="Verdana" w:hAnsi="Verdana"/>
        </w:rPr>
        <w:t xml:space="preserve">gs: </w:t>
      </w:r>
      <w:r w:rsidR="00142B24">
        <w:rPr>
          <w:rFonts w:ascii="Verdana" w:hAnsi="Verdana"/>
        </w:rPr>
        <w:t>Rabin</w:t>
      </w:r>
      <w:r w:rsidR="00F4795D">
        <w:rPr>
          <w:rFonts w:ascii="Verdana" w:hAnsi="Verdana"/>
        </w:rPr>
        <w:t xml:space="preserve"> </w:t>
      </w:r>
    </w:p>
    <w:p w14:paraId="263CB29A" w14:textId="77777777" w:rsidR="00B7160D" w:rsidRDefault="00814123" w:rsidP="00814123">
      <w:pPr>
        <w:contextualSpacing/>
        <w:rPr>
          <w:rFonts w:ascii="Verdana" w:hAnsi="Verdana"/>
        </w:rPr>
      </w:pPr>
      <w:r w:rsidRPr="0068736E">
        <w:rPr>
          <w:rFonts w:ascii="Verdana" w:hAnsi="Verdana"/>
        </w:rPr>
        <w:tab/>
      </w:r>
    </w:p>
    <w:p w14:paraId="263CB29E" w14:textId="3D761707" w:rsidR="00BA63DA" w:rsidRDefault="00980DEC" w:rsidP="00D233C7">
      <w:pPr>
        <w:contextualSpacing/>
        <w:rPr>
          <w:rFonts w:ascii="Verdana" w:hAnsi="Verdana"/>
        </w:rPr>
      </w:pPr>
      <w:r>
        <w:rPr>
          <w:rFonts w:ascii="Verdana" w:hAnsi="Verdana"/>
        </w:rPr>
        <w:t>Week</w:t>
      </w:r>
      <w:r>
        <w:rPr>
          <w:rFonts w:ascii="Verdana" w:hAnsi="Verdana"/>
        </w:rPr>
        <w:t xml:space="preserve"> 5</w:t>
      </w:r>
      <w:r w:rsidR="00220643" w:rsidRPr="0068736E">
        <w:rPr>
          <w:rFonts w:ascii="Verdana" w:hAnsi="Verdana"/>
        </w:rPr>
        <w:t xml:space="preserve">: </w:t>
      </w:r>
      <w:r w:rsidR="00142B24">
        <w:rPr>
          <w:rFonts w:ascii="Verdana" w:hAnsi="Verdana"/>
        </w:rPr>
        <w:t>A Personal Account</w:t>
      </w:r>
      <w:r w:rsidR="00142B24">
        <w:rPr>
          <w:rFonts w:ascii="Verdana" w:hAnsi="Verdana"/>
        </w:rPr>
        <w:tab/>
      </w:r>
    </w:p>
    <w:p w14:paraId="263CB29F" w14:textId="12EFEC71" w:rsidR="00C623C1" w:rsidRDefault="00C623C1" w:rsidP="00D233C7">
      <w:pPr>
        <w:contextualSpacing/>
        <w:rPr>
          <w:rFonts w:ascii="Verdana" w:hAnsi="Verdana"/>
        </w:rPr>
      </w:pPr>
      <w:r>
        <w:rPr>
          <w:rFonts w:ascii="Verdana" w:hAnsi="Verdana"/>
        </w:rPr>
        <w:lastRenderedPageBreak/>
        <w:t xml:space="preserve">Readings: </w:t>
      </w:r>
      <w:r w:rsidR="00142B24">
        <w:rPr>
          <w:rFonts w:ascii="Verdana" w:hAnsi="Verdana"/>
        </w:rPr>
        <w:t>Rachel Calof</w:t>
      </w:r>
    </w:p>
    <w:p w14:paraId="194E64C0" w14:textId="5E1536B4" w:rsidR="0067463F" w:rsidRPr="0067463F" w:rsidRDefault="0067463F" w:rsidP="00D233C7">
      <w:pPr>
        <w:contextualSpacing/>
        <w:rPr>
          <w:rFonts w:ascii="Verdana" w:hAnsi="Verdana"/>
          <w:b/>
          <w:bCs/>
        </w:rPr>
      </w:pPr>
      <w:r>
        <w:rPr>
          <w:rFonts w:ascii="Verdana" w:hAnsi="Verdana"/>
          <w:b/>
          <w:bCs/>
        </w:rPr>
        <w:t xml:space="preserve">Book Review #1 (Rabin OR Calof) </w:t>
      </w:r>
      <w:r w:rsidR="00CE1045">
        <w:rPr>
          <w:rFonts w:ascii="Verdana" w:hAnsi="Verdana"/>
          <w:b/>
          <w:bCs/>
        </w:rPr>
        <w:t>due</w:t>
      </w:r>
    </w:p>
    <w:p w14:paraId="263CB2A1" w14:textId="77777777" w:rsidR="00F67031" w:rsidRDefault="00F67031" w:rsidP="00BA63DA">
      <w:pPr>
        <w:contextualSpacing/>
        <w:rPr>
          <w:rFonts w:ascii="Verdana" w:hAnsi="Verdana"/>
          <w:b/>
        </w:rPr>
      </w:pPr>
    </w:p>
    <w:p w14:paraId="263CB2A2" w14:textId="15B3B4EA" w:rsidR="00F67031" w:rsidRDefault="00980DEC" w:rsidP="00407DBC">
      <w:pPr>
        <w:contextualSpacing/>
        <w:rPr>
          <w:rFonts w:ascii="Verdana" w:hAnsi="Verdana"/>
        </w:rPr>
      </w:pPr>
      <w:r>
        <w:rPr>
          <w:rFonts w:ascii="Verdana" w:hAnsi="Verdana"/>
        </w:rPr>
        <w:t>Week</w:t>
      </w:r>
      <w:r>
        <w:rPr>
          <w:rFonts w:ascii="Verdana" w:hAnsi="Verdana"/>
        </w:rPr>
        <w:t xml:space="preserve"> 6</w:t>
      </w:r>
      <w:r w:rsidR="00F67031">
        <w:rPr>
          <w:rFonts w:ascii="Verdana" w:hAnsi="Verdana"/>
        </w:rPr>
        <w:t xml:space="preserve">: </w:t>
      </w:r>
      <w:r w:rsidR="00142B24">
        <w:rPr>
          <w:rFonts w:ascii="Verdana" w:hAnsi="Verdana"/>
        </w:rPr>
        <w:t>The Big Waves</w:t>
      </w:r>
    </w:p>
    <w:p w14:paraId="263CB2A3" w14:textId="536C136E" w:rsidR="00122AF7" w:rsidRDefault="006D0270" w:rsidP="00407DBC">
      <w:pPr>
        <w:contextualSpacing/>
        <w:rPr>
          <w:rFonts w:ascii="Verdana" w:hAnsi="Verdana"/>
        </w:rPr>
      </w:pPr>
      <w:r>
        <w:rPr>
          <w:rFonts w:ascii="Verdana" w:hAnsi="Verdana"/>
        </w:rPr>
        <w:t xml:space="preserve">Readings: </w:t>
      </w:r>
      <w:r w:rsidR="00142B24">
        <w:rPr>
          <w:rFonts w:ascii="Verdana" w:hAnsi="Verdana"/>
        </w:rPr>
        <w:t xml:space="preserve">Sarna Ch. 4; Z&amp;D 5.1, 2, 6, 7, 11, 12, 15, 16, 17, 18, 19, 21, 22, </w:t>
      </w:r>
      <w:r w:rsidR="00DE62A0">
        <w:rPr>
          <w:rFonts w:ascii="Verdana" w:hAnsi="Verdana"/>
        </w:rPr>
        <w:t xml:space="preserve">26, 28, 3233, 35, 36, 37, 38. </w:t>
      </w:r>
    </w:p>
    <w:p w14:paraId="263CB2A4" w14:textId="77777777" w:rsidR="00B7160D" w:rsidRPr="0068736E" w:rsidRDefault="00B7160D" w:rsidP="00E00A94">
      <w:pPr>
        <w:contextualSpacing/>
        <w:rPr>
          <w:rFonts w:ascii="Verdana" w:hAnsi="Verdana"/>
        </w:rPr>
      </w:pPr>
    </w:p>
    <w:p w14:paraId="1E5E0DBC" w14:textId="0C3F80CC" w:rsidR="00E42650" w:rsidRPr="00E42650" w:rsidRDefault="00E42650" w:rsidP="00E42650">
      <w:pPr>
        <w:contextualSpacing/>
        <w:jc w:val="center"/>
        <w:rPr>
          <w:rFonts w:ascii="Verdana" w:hAnsi="Verdana"/>
          <w:b/>
        </w:rPr>
      </w:pPr>
      <w:r>
        <w:rPr>
          <w:rFonts w:ascii="Verdana" w:hAnsi="Verdana"/>
          <w:b/>
        </w:rPr>
        <w:t>Unit 2: Thoughts and Ideas</w:t>
      </w:r>
    </w:p>
    <w:p w14:paraId="065AA0EA" w14:textId="77777777" w:rsidR="00E42650" w:rsidRDefault="00E42650" w:rsidP="00407DBC">
      <w:pPr>
        <w:contextualSpacing/>
        <w:rPr>
          <w:rFonts w:ascii="Verdana" w:hAnsi="Verdana"/>
        </w:rPr>
      </w:pPr>
    </w:p>
    <w:p w14:paraId="263CB2A5" w14:textId="37C6BE2D" w:rsidR="009C794F" w:rsidRDefault="00980DEC" w:rsidP="00407DBC">
      <w:pPr>
        <w:contextualSpacing/>
        <w:rPr>
          <w:rFonts w:ascii="Verdana" w:hAnsi="Verdana"/>
        </w:rPr>
      </w:pPr>
      <w:r>
        <w:rPr>
          <w:rFonts w:ascii="Verdana" w:hAnsi="Verdana"/>
        </w:rPr>
        <w:t>Week</w:t>
      </w:r>
      <w:r>
        <w:rPr>
          <w:rFonts w:ascii="Verdana" w:hAnsi="Verdana"/>
        </w:rPr>
        <w:t xml:space="preserve"> 7</w:t>
      </w:r>
      <w:r w:rsidR="00220643" w:rsidRPr="0068736E">
        <w:rPr>
          <w:rFonts w:ascii="Verdana" w:hAnsi="Verdana"/>
        </w:rPr>
        <w:t xml:space="preserve">: </w:t>
      </w:r>
      <w:r w:rsidR="00DE62A0">
        <w:rPr>
          <w:rFonts w:ascii="Verdana" w:hAnsi="Verdana"/>
        </w:rPr>
        <w:t>The World Wars</w:t>
      </w:r>
    </w:p>
    <w:p w14:paraId="263CB2A6" w14:textId="2B61845F" w:rsidR="00122AF7" w:rsidRDefault="00122AF7" w:rsidP="00407DBC">
      <w:pPr>
        <w:contextualSpacing/>
        <w:rPr>
          <w:rFonts w:ascii="Verdana" w:hAnsi="Verdana"/>
        </w:rPr>
      </w:pPr>
      <w:r>
        <w:rPr>
          <w:rFonts w:ascii="Verdana" w:hAnsi="Verdana"/>
        </w:rPr>
        <w:t>Reading</w:t>
      </w:r>
      <w:r w:rsidR="006D0270">
        <w:rPr>
          <w:rFonts w:ascii="Verdana" w:hAnsi="Verdana"/>
        </w:rPr>
        <w:t xml:space="preserve">s: </w:t>
      </w:r>
      <w:r w:rsidR="00960F97">
        <w:rPr>
          <w:rFonts w:ascii="Verdana" w:hAnsi="Verdana"/>
        </w:rPr>
        <w:t>Sarna Ch. 5;</w:t>
      </w:r>
      <w:r w:rsidR="00DE62A0">
        <w:rPr>
          <w:rFonts w:ascii="Verdana" w:hAnsi="Verdana"/>
        </w:rPr>
        <w:t xml:space="preserve"> Z&amp;D 6.6, 9, 11, 13, 14, 16, 17, 18, 20, 21, 22, </w:t>
      </w:r>
      <w:r w:rsidR="00960F97">
        <w:rPr>
          <w:rFonts w:ascii="Verdana" w:hAnsi="Verdana"/>
        </w:rPr>
        <w:t xml:space="preserve">27, 28, 30, 32, 40, 41; 7.04, 8, 14, 15, 22, </w:t>
      </w:r>
    </w:p>
    <w:p w14:paraId="263CB2A7" w14:textId="77777777" w:rsidR="00D66221" w:rsidRPr="0068736E" w:rsidRDefault="00D66221" w:rsidP="00E00A94">
      <w:pPr>
        <w:contextualSpacing/>
        <w:rPr>
          <w:rFonts w:ascii="Verdana" w:hAnsi="Verdana"/>
        </w:rPr>
      </w:pPr>
      <w:r w:rsidRPr="0068736E">
        <w:rPr>
          <w:rFonts w:ascii="Verdana" w:hAnsi="Verdana"/>
          <w:i/>
        </w:rPr>
        <w:tab/>
      </w:r>
    </w:p>
    <w:p w14:paraId="263CB2AB" w14:textId="32F93C9F" w:rsidR="00ED198C" w:rsidRDefault="00980DEC" w:rsidP="00407DBC">
      <w:pPr>
        <w:contextualSpacing/>
        <w:rPr>
          <w:rFonts w:ascii="Verdana" w:hAnsi="Verdana"/>
        </w:rPr>
      </w:pPr>
      <w:r>
        <w:rPr>
          <w:rFonts w:ascii="Verdana" w:hAnsi="Verdana"/>
        </w:rPr>
        <w:t>Week</w:t>
      </w:r>
      <w:r>
        <w:rPr>
          <w:rFonts w:ascii="Verdana" w:hAnsi="Verdana"/>
        </w:rPr>
        <w:t xml:space="preserve"> 8</w:t>
      </w:r>
      <w:r w:rsidR="004012DB" w:rsidRPr="0068736E">
        <w:rPr>
          <w:rFonts w:ascii="Verdana" w:hAnsi="Verdana"/>
        </w:rPr>
        <w:t xml:space="preserve">: </w:t>
      </w:r>
      <w:r w:rsidR="00960F97">
        <w:rPr>
          <w:rFonts w:ascii="Verdana" w:hAnsi="Verdana"/>
        </w:rPr>
        <w:t>The Tide Changes</w:t>
      </w:r>
    </w:p>
    <w:p w14:paraId="263CB2AC" w14:textId="4CBC610E" w:rsidR="00122AF7" w:rsidRPr="00960F97" w:rsidRDefault="00122AF7" w:rsidP="00407DBC">
      <w:pPr>
        <w:contextualSpacing/>
        <w:rPr>
          <w:rFonts w:ascii="Verdana" w:hAnsi="Verdana"/>
        </w:rPr>
      </w:pPr>
      <w:r>
        <w:rPr>
          <w:rFonts w:ascii="Verdana" w:hAnsi="Verdana"/>
        </w:rPr>
        <w:t xml:space="preserve">Readings: </w:t>
      </w:r>
      <w:r w:rsidR="00960F97">
        <w:rPr>
          <w:rFonts w:ascii="Verdana" w:hAnsi="Verdana"/>
        </w:rPr>
        <w:t xml:space="preserve">Sarna Ch. 6; Z&amp;D </w:t>
      </w:r>
      <w:r w:rsidR="003A1F1C">
        <w:rPr>
          <w:rFonts w:ascii="Verdana" w:hAnsi="Verdana"/>
        </w:rPr>
        <w:t>8.5, 7, 9, 14, 15, 16, 17, 19, 20, 21, 29, 35</w:t>
      </w:r>
    </w:p>
    <w:p w14:paraId="263CB2AD" w14:textId="77777777" w:rsidR="00814123" w:rsidRPr="0068736E" w:rsidRDefault="00814123" w:rsidP="00814123">
      <w:pPr>
        <w:contextualSpacing/>
        <w:rPr>
          <w:rFonts w:ascii="Verdana" w:hAnsi="Verdana"/>
          <w:b/>
        </w:rPr>
      </w:pPr>
    </w:p>
    <w:p w14:paraId="263CB2AE" w14:textId="5815BBEF" w:rsidR="00814123" w:rsidRDefault="00980DEC" w:rsidP="00407DBC">
      <w:pPr>
        <w:contextualSpacing/>
        <w:rPr>
          <w:rFonts w:ascii="Verdana" w:hAnsi="Verdana"/>
        </w:rPr>
      </w:pPr>
      <w:r>
        <w:rPr>
          <w:rFonts w:ascii="Verdana" w:hAnsi="Verdana"/>
        </w:rPr>
        <w:t>Week</w:t>
      </w:r>
      <w:r>
        <w:rPr>
          <w:rFonts w:ascii="Verdana" w:hAnsi="Verdana"/>
        </w:rPr>
        <w:t xml:space="preserve"> 9</w:t>
      </w:r>
      <w:r w:rsidR="00814B71" w:rsidRPr="0068736E">
        <w:rPr>
          <w:rFonts w:ascii="Verdana" w:hAnsi="Verdana"/>
        </w:rPr>
        <w:t xml:space="preserve">: </w:t>
      </w:r>
      <w:r w:rsidR="00960F97">
        <w:rPr>
          <w:rFonts w:ascii="Verdana" w:hAnsi="Verdana"/>
        </w:rPr>
        <w:t>A Religion Divided</w:t>
      </w:r>
    </w:p>
    <w:p w14:paraId="263CB2AF" w14:textId="30E77107" w:rsidR="00122AF7" w:rsidRPr="00960F97" w:rsidRDefault="006D0270" w:rsidP="00407DBC">
      <w:pPr>
        <w:contextualSpacing/>
        <w:rPr>
          <w:rFonts w:ascii="Verdana" w:hAnsi="Verdana"/>
        </w:rPr>
      </w:pPr>
      <w:r>
        <w:rPr>
          <w:rFonts w:ascii="Verdana" w:hAnsi="Verdana"/>
        </w:rPr>
        <w:t xml:space="preserve">Readings: </w:t>
      </w:r>
      <w:r w:rsidR="00960F97">
        <w:rPr>
          <w:rFonts w:ascii="Verdana" w:hAnsi="Verdana"/>
          <w:b/>
        </w:rPr>
        <w:t>Kaplan</w:t>
      </w:r>
    </w:p>
    <w:p w14:paraId="263CB2B0" w14:textId="77777777" w:rsidR="00222C61" w:rsidRDefault="00222C61" w:rsidP="00814123">
      <w:pPr>
        <w:contextualSpacing/>
        <w:rPr>
          <w:rFonts w:ascii="Verdana" w:hAnsi="Verdana"/>
          <w:b/>
        </w:rPr>
      </w:pPr>
    </w:p>
    <w:p w14:paraId="263CB2B4" w14:textId="0C9F3232" w:rsidR="00E41E62" w:rsidRDefault="00980DEC" w:rsidP="00407DBC">
      <w:pPr>
        <w:contextualSpacing/>
        <w:rPr>
          <w:rFonts w:ascii="Verdana" w:hAnsi="Verdana"/>
        </w:rPr>
      </w:pPr>
      <w:r>
        <w:rPr>
          <w:rFonts w:ascii="Verdana" w:hAnsi="Verdana"/>
        </w:rPr>
        <w:t>Week</w:t>
      </w:r>
      <w:r>
        <w:rPr>
          <w:rFonts w:ascii="Verdana" w:hAnsi="Verdana"/>
        </w:rPr>
        <w:t xml:space="preserve"> 10</w:t>
      </w:r>
      <w:r w:rsidR="00A90DFC" w:rsidRPr="0068736E">
        <w:rPr>
          <w:rFonts w:ascii="Verdana" w:hAnsi="Verdana"/>
        </w:rPr>
        <w:t xml:space="preserve">: </w:t>
      </w:r>
      <w:r w:rsidR="00960F97">
        <w:rPr>
          <w:rFonts w:ascii="Verdana" w:hAnsi="Verdana"/>
        </w:rPr>
        <w:t>Theological Awakenings</w:t>
      </w:r>
    </w:p>
    <w:p w14:paraId="263CB2B5" w14:textId="0F04C782" w:rsidR="00122AF7" w:rsidRPr="00960F97" w:rsidRDefault="00122AF7" w:rsidP="00407DBC">
      <w:pPr>
        <w:contextualSpacing/>
        <w:rPr>
          <w:rFonts w:ascii="Verdana" w:hAnsi="Verdana"/>
          <w:b/>
          <w:i/>
        </w:rPr>
      </w:pPr>
      <w:r>
        <w:rPr>
          <w:rFonts w:ascii="Verdana" w:hAnsi="Verdana"/>
        </w:rPr>
        <w:t xml:space="preserve">Readings: </w:t>
      </w:r>
      <w:r w:rsidR="00960F97">
        <w:rPr>
          <w:rFonts w:ascii="Verdana" w:hAnsi="Verdana"/>
          <w:i/>
        </w:rPr>
        <w:t>The Sabbath</w:t>
      </w:r>
    </w:p>
    <w:p w14:paraId="7353CEA1" w14:textId="77777777" w:rsidR="00BA3FE9" w:rsidRDefault="00BA3FE9" w:rsidP="00BA3FE9">
      <w:pPr>
        <w:contextualSpacing/>
        <w:rPr>
          <w:rFonts w:ascii="Verdana" w:hAnsi="Verdana"/>
        </w:rPr>
      </w:pPr>
      <w:r>
        <w:rPr>
          <w:rFonts w:ascii="Verdana" w:hAnsi="Verdana"/>
          <w:b/>
        </w:rPr>
        <w:t>Final Paper Outline and Bibliography Due</w:t>
      </w:r>
    </w:p>
    <w:p w14:paraId="263CB2B7" w14:textId="77777777" w:rsidR="004A0A78" w:rsidRDefault="004A0A78" w:rsidP="00407DBC">
      <w:pPr>
        <w:contextualSpacing/>
        <w:rPr>
          <w:rFonts w:ascii="Verdana" w:hAnsi="Verdana"/>
          <w:b/>
        </w:rPr>
      </w:pPr>
    </w:p>
    <w:p w14:paraId="263CB2BE" w14:textId="45723046" w:rsidR="0007293C" w:rsidRPr="00960F97" w:rsidRDefault="00980DEC" w:rsidP="00407DBC">
      <w:pPr>
        <w:contextualSpacing/>
        <w:rPr>
          <w:rFonts w:ascii="Verdana" w:hAnsi="Verdana"/>
          <w:i/>
        </w:rPr>
      </w:pPr>
      <w:r>
        <w:rPr>
          <w:rFonts w:ascii="Verdana" w:hAnsi="Verdana"/>
        </w:rPr>
        <w:t>Week</w:t>
      </w:r>
      <w:r>
        <w:rPr>
          <w:rFonts w:ascii="Verdana" w:hAnsi="Verdana"/>
        </w:rPr>
        <w:t xml:space="preserve"> 11</w:t>
      </w:r>
      <w:r w:rsidR="00710872">
        <w:rPr>
          <w:rFonts w:ascii="Verdana" w:hAnsi="Verdana"/>
        </w:rPr>
        <w:t xml:space="preserve">: </w:t>
      </w:r>
      <w:r w:rsidR="00960F97">
        <w:rPr>
          <w:rFonts w:ascii="Verdana" w:hAnsi="Verdana"/>
          <w:i/>
        </w:rPr>
        <w:t>The Lonely Man of Faith</w:t>
      </w:r>
    </w:p>
    <w:p w14:paraId="6ABA53D3" w14:textId="69E654DE" w:rsidR="006E101B" w:rsidRPr="006E101B" w:rsidRDefault="00CE1045" w:rsidP="006E101B">
      <w:pPr>
        <w:contextualSpacing/>
        <w:rPr>
          <w:rFonts w:ascii="Verdana" w:hAnsi="Verdana"/>
          <w:b/>
        </w:rPr>
      </w:pPr>
      <w:r>
        <w:rPr>
          <w:rFonts w:ascii="Verdana" w:hAnsi="Verdana"/>
          <w:b/>
        </w:rPr>
        <w:t>Book Review #2</w:t>
      </w:r>
      <w:r w:rsidR="00331DF4">
        <w:rPr>
          <w:rFonts w:ascii="Verdana" w:hAnsi="Verdana"/>
          <w:b/>
        </w:rPr>
        <w:t xml:space="preserve"> (Heschel</w:t>
      </w:r>
      <w:r w:rsidR="00AE43F5">
        <w:rPr>
          <w:rFonts w:ascii="Verdana" w:hAnsi="Verdana"/>
          <w:b/>
        </w:rPr>
        <w:t xml:space="preserve"> OR Kaplan</w:t>
      </w:r>
      <w:r w:rsidR="00331DF4">
        <w:rPr>
          <w:rFonts w:ascii="Verdana" w:hAnsi="Verdana"/>
          <w:b/>
        </w:rPr>
        <w:t xml:space="preserve"> OR Soloveitchik) due</w:t>
      </w:r>
    </w:p>
    <w:p w14:paraId="13EF42C6" w14:textId="5CE16D69" w:rsidR="00E42650" w:rsidRDefault="00E42650" w:rsidP="00407DBC">
      <w:pPr>
        <w:contextualSpacing/>
        <w:rPr>
          <w:rFonts w:ascii="Verdana" w:hAnsi="Verdana"/>
        </w:rPr>
      </w:pPr>
    </w:p>
    <w:p w14:paraId="4F2F39EC" w14:textId="61D90ABA" w:rsidR="00E42650" w:rsidRPr="00E42650" w:rsidRDefault="00E42650" w:rsidP="006E101B">
      <w:pPr>
        <w:contextualSpacing/>
        <w:jc w:val="center"/>
        <w:rPr>
          <w:rFonts w:ascii="Verdana" w:hAnsi="Verdana"/>
          <w:b/>
        </w:rPr>
      </w:pPr>
      <w:r>
        <w:rPr>
          <w:rFonts w:ascii="Verdana" w:hAnsi="Verdana"/>
          <w:b/>
        </w:rPr>
        <w:t xml:space="preserve">Unit 3: </w:t>
      </w:r>
      <w:r w:rsidR="006E101B">
        <w:rPr>
          <w:rFonts w:ascii="Verdana" w:hAnsi="Verdana"/>
          <w:b/>
        </w:rPr>
        <w:t>Issues and Divisions</w:t>
      </w:r>
    </w:p>
    <w:p w14:paraId="263CB2BF" w14:textId="77777777" w:rsidR="00222C61" w:rsidRDefault="00222C61" w:rsidP="00ED198C">
      <w:pPr>
        <w:contextualSpacing/>
        <w:rPr>
          <w:rFonts w:ascii="Verdana" w:hAnsi="Verdana"/>
        </w:rPr>
      </w:pPr>
    </w:p>
    <w:p w14:paraId="263CB2C3" w14:textId="69F68871" w:rsidR="00D8564C" w:rsidRDefault="00980DEC" w:rsidP="00407DBC">
      <w:pPr>
        <w:contextualSpacing/>
        <w:rPr>
          <w:rFonts w:ascii="Verdana" w:hAnsi="Verdana"/>
        </w:rPr>
      </w:pPr>
      <w:r>
        <w:rPr>
          <w:rFonts w:ascii="Verdana" w:hAnsi="Verdana"/>
        </w:rPr>
        <w:t>Week</w:t>
      </w:r>
      <w:r>
        <w:rPr>
          <w:rFonts w:ascii="Verdana" w:hAnsi="Verdana"/>
        </w:rPr>
        <w:t xml:space="preserve"> 12</w:t>
      </w:r>
      <w:r w:rsidR="0030670F" w:rsidRPr="0068736E">
        <w:rPr>
          <w:rFonts w:ascii="Verdana" w:hAnsi="Verdana"/>
        </w:rPr>
        <w:t xml:space="preserve">: </w:t>
      </w:r>
      <w:r w:rsidR="003A1F1C">
        <w:rPr>
          <w:rFonts w:ascii="Verdana" w:hAnsi="Verdana"/>
        </w:rPr>
        <w:t>Move Toward The Present</w:t>
      </w:r>
    </w:p>
    <w:p w14:paraId="263CB2C4" w14:textId="14BBC1DC" w:rsidR="0007293C" w:rsidRDefault="006D0270" w:rsidP="00407DBC">
      <w:pPr>
        <w:contextualSpacing/>
        <w:rPr>
          <w:rFonts w:ascii="Verdana" w:hAnsi="Verdana"/>
        </w:rPr>
      </w:pPr>
      <w:r>
        <w:rPr>
          <w:rFonts w:ascii="Verdana" w:hAnsi="Verdana"/>
        </w:rPr>
        <w:t xml:space="preserve">Readings: </w:t>
      </w:r>
      <w:r w:rsidR="006071E8">
        <w:rPr>
          <w:rFonts w:ascii="Verdana" w:hAnsi="Verdana"/>
        </w:rPr>
        <w:t>Sarna Conclusion</w:t>
      </w:r>
      <w:r w:rsidR="003A1F1C">
        <w:rPr>
          <w:rFonts w:ascii="Verdana" w:hAnsi="Verdana"/>
        </w:rPr>
        <w:t>; Z&amp;D 9.2, 4, 6, 7, 9, 10, 14, 18, 20, 21, 22, 23, 28</w:t>
      </w:r>
    </w:p>
    <w:p w14:paraId="68FB8CF3" w14:textId="6399DCE1" w:rsidR="006E101B" w:rsidRPr="006E101B" w:rsidRDefault="006E101B" w:rsidP="006E101B">
      <w:pPr>
        <w:rPr>
          <w:rFonts w:ascii="Verdana" w:hAnsi="Verdana"/>
          <w:b/>
        </w:rPr>
      </w:pPr>
      <w:r>
        <w:rPr>
          <w:rFonts w:ascii="Verdana" w:hAnsi="Verdana"/>
          <w:b/>
        </w:rPr>
        <w:t>Final Paper Draft Due</w:t>
      </w:r>
    </w:p>
    <w:p w14:paraId="263CB2C9" w14:textId="7D8E19F8" w:rsidR="006660A5" w:rsidRDefault="00980DEC" w:rsidP="00407DBC">
      <w:pPr>
        <w:contextualSpacing/>
        <w:rPr>
          <w:rFonts w:ascii="Verdana" w:hAnsi="Verdana"/>
        </w:rPr>
      </w:pPr>
      <w:r>
        <w:rPr>
          <w:rFonts w:ascii="Verdana" w:hAnsi="Verdana"/>
        </w:rPr>
        <w:t>Week</w:t>
      </w:r>
      <w:r>
        <w:rPr>
          <w:rFonts w:ascii="Verdana" w:hAnsi="Verdana"/>
        </w:rPr>
        <w:t xml:space="preserve"> 13</w:t>
      </w:r>
      <w:r w:rsidR="006660A5">
        <w:rPr>
          <w:rFonts w:ascii="Verdana" w:hAnsi="Verdana"/>
        </w:rPr>
        <w:t xml:space="preserve">: </w:t>
      </w:r>
      <w:r w:rsidR="006071E8">
        <w:rPr>
          <w:rFonts w:ascii="Verdana" w:hAnsi="Verdana"/>
        </w:rPr>
        <w:t>Modern Dissent</w:t>
      </w:r>
    </w:p>
    <w:p w14:paraId="263CB2CA" w14:textId="4BB9C23A" w:rsidR="0007293C" w:rsidRPr="006071E8" w:rsidRDefault="0007293C" w:rsidP="00407DBC">
      <w:pPr>
        <w:contextualSpacing/>
        <w:rPr>
          <w:rFonts w:ascii="Verdana" w:hAnsi="Verdana"/>
        </w:rPr>
      </w:pPr>
      <w:r>
        <w:rPr>
          <w:rFonts w:ascii="Verdana" w:hAnsi="Verdana"/>
        </w:rPr>
        <w:t>Read</w:t>
      </w:r>
      <w:r w:rsidR="006D0270">
        <w:rPr>
          <w:rFonts w:ascii="Verdana" w:hAnsi="Verdana"/>
        </w:rPr>
        <w:t xml:space="preserve">ings: </w:t>
      </w:r>
      <w:r w:rsidR="006071E8">
        <w:rPr>
          <w:rFonts w:ascii="Verdana" w:hAnsi="Verdana"/>
          <w:i/>
        </w:rPr>
        <w:t>Mitzvah Girls</w:t>
      </w:r>
      <w:r w:rsidR="006071E8">
        <w:rPr>
          <w:rFonts w:ascii="Verdana" w:hAnsi="Verdana"/>
        </w:rPr>
        <w:t xml:space="preserve"> </w:t>
      </w:r>
    </w:p>
    <w:p w14:paraId="3FA34304" w14:textId="77777777" w:rsidR="009A6BC6" w:rsidRPr="008E5C89" w:rsidRDefault="009A6BC6" w:rsidP="009A6BC6">
      <w:pPr>
        <w:rPr>
          <w:rFonts w:ascii="Verdana" w:hAnsi="Verdana"/>
          <w:b/>
        </w:rPr>
      </w:pPr>
      <w:r>
        <w:rPr>
          <w:rFonts w:ascii="Verdana" w:hAnsi="Verdana"/>
          <w:b/>
        </w:rPr>
        <w:t>Book Review #3 (</w:t>
      </w:r>
      <w:r>
        <w:rPr>
          <w:rFonts w:ascii="Verdana" w:hAnsi="Verdana"/>
          <w:b/>
          <w:i/>
          <w:iCs/>
        </w:rPr>
        <w:t>Mitzvah Girls</w:t>
      </w:r>
      <w:r>
        <w:rPr>
          <w:rFonts w:ascii="Verdana" w:hAnsi="Verdana"/>
          <w:b/>
        </w:rPr>
        <w:t>) due</w:t>
      </w:r>
    </w:p>
    <w:p w14:paraId="20E3304A" w14:textId="0725D16B" w:rsidR="009A6BC6" w:rsidRDefault="007E1A82" w:rsidP="009A6BC6">
      <w:pPr>
        <w:contextualSpacing/>
        <w:rPr>
          <w:rFonts w:ascii="Verdana" w:hAnsi="Verdana"/>
        </w:rPr>
      </w:pPr>
      <w:r>
        <w:rPr>
          <w:rFonts w:ascii="Verdana" w:hAnsi="Verdana"/>
        </w:rPr>
        <w:t>Week</w:t>
      </w:r>
      <w:r>
        <w:rPr>
          <w:rFonts w:ascii="Verdana" w:hAnsi="Verdana"/>
        </w:rPr>
        <w:t xml:space="preserve"> 14</w:t>
      </w:r>
      <w:r w:rsidR="009615CD" w:rsidRPr="0068736E">
        <w:rPr>
          <w:rFonts w:ascii="Verdana" w:hAnsi="Verdana"/>
        </w:rPr>
        <w:t xml:space="preserve">: </w:t>
      </w:r>
      <w:r w:rsidR="009A6BC6">
        <w:rPr>
          <w:rFonts w:ascii="Verdana" w:hAnsi="Verdana"/>
        </w:rPr>
        <w:t>Where To Next?</w:t>
      </w:r>
    </w:p>
    <w:p w14:paraId="46C04BF7" w14:textId="20DF1D66" w:rsidR="009A6BC6" w:rsidRDefault="009A6BC6" w:rsidP="009A6BC6">
      <w:pPr>
        <w:contextualSpacing/>
        <w:rPr>
          <w:rFonts w:ascii="Verdana" w:hAnsi="Verdana"/>
        </w:rPr>
      </w:pPr>
      <w:r>
        <w:rPr>
          <w:rFonts w:ascii="Verdana" w:hAnsi="Verdana"/>
        </w:rPr>
        <w:t>Readings: Z&amp;D 10.1, 2, 4, 7, 8, 9, 10, 11, 12, 13, 14, 17, 20, 21, 22, 25, 26, 29</w:t>
      </w:r>
    </w:p>
    <w:p w14:paraId="28ABC166" w14:textId="77777777" w:rsidR="0083406A" w:rsidRDefault="0083406A">
      <w:pPr>
        <w:rPr>
          <w:rFonts w:ascii="Verdana" w:hAnsi="Verdana"/>
          <w:b/>
        </w:rPr>
      </w:pPr>
    </w:p>
    <w:p w14:paraId="7D68B551" w14:textId="21E63FFE" w:rsidR="005E3801" w:rsidRDefault="007C5577">
      <w:pPr>
        <w:rPr>
          <w:rFonts w:ascii="Verdana" w:hAnsi="Verdana"/>
          <w:b/>
        </w:rPr>
      </w:pPr>
      <w:r>
        <w:rPr>
          <w:rFonts w:ascii="Verdana" w:hAnsi="Verdana"/>
          <w:b/>
        </w:rPr>
        <w:t xml:space="preserve">Final Paper </w:t>
      </w:r>
      <w:r w:rsidR="007E1A82">
        <w:rPr>
          <w:rFonts w:ascii="Verdana" w:hAnsi="Verdana"/>
          <w:b/>
        </w:rPr>
        <w:t>due on the last day of exams</w:t>
      </w:r>
      <w:r w:rsidR="00AE2241">
        <w:rPr>
          <w:rFonts w:ascii="Verdana" w:hAnsi="Verdana"/>
          <w:b/>
        </w:rPr>
        <w:t xml:space="preserve"> by 5pm</w:t>
      </w:r>
      <w:r w:rsidR="005E3801">
        <w:rPr>
          <w:rFonts w:ascii="Verdana" w:hAnsi="Verdana"/>
          <w:b/>
        </w:rPr>
        <w:br w:type="page"/>
      </w:r>
    </w:p>
    <w:p w14:paraId="263CB2D2" w14:textId="2B307797" w:rsidR="004012DB" w:rsidRPr="00DA1344" w:rsidRDefault="004012DB" w:rsidP="007134CB">
      <w:pPr>
        <w:spacing w:line="240" w:lineRule="auto"/>
        <w:contextualSpacing/>
        <w:rPr>
          <w:rFonts w:ascii="Verdana" w:hAnsi="Verdana"/>
          <w:b/>
        </w:rPr>
      </w:pPr>
      <w:r w:rsidRPr="00DA1344">
        <w:rPr>
          <w:rFonts w:ascii="Verdana" w:hAnsi="Verdana"/>
          <w:b/>
        </w:rPr>
        <w:t>Grading:</w:t>
      </w:r>
    </w:p>
    <w:p w14:paraId="263CB2D4" w14:textId="59923DC9" w:rsidR="00BB574A" w:rsidRDefault="00C66082" w:rsidP="007134CB">
      <w:pPr>
        <w:spacing w:line="240" w:lineRule="auto"/>
        <w:contextualSpacing/>
        <w:rPr>
          <w:rFonts w:ascii="Verdana" w:hAnsi="Verdana"/>
        </w:rPr>
      </w:pPr>
      <w:r>
        <w:rPr>
          <w:rFonts w:ascii="Verdana" w:hAnsi="Verdana"/>
        </w:rPr>
        <w:t>Book Reviews (</w:t>
      </w:r>
      <w:r w:rsidR="00283766">
        <w:rPr>
          <w:rFonts w:ascii="Verdana" w:hAnsi="Verdana"/>
        </w:rPr>
        <w:t>750 words</w:t>
      </w:r>
      <w:r w:rsidR="008C6D04">
        <w:rPr>
          <w:rFonts w:ascii="Verdana" w:hAnsi="Verdana"/>
        </w:rPr>
        <w:t xml:space="preserve"> 10% each/30% total</w:t>
      </w:r>
      <w:r w:rsidR="00283766">
        <w:rPr>
          <w:rFonts w:ascii="Verdana" w:hAnsi="Verdana"/>
        </w:rPr>
        <w:t>)</w:t>
      </w:r>
      <w:r w:rsidR="006E101B">
        <w:rPr>
          <w:rFonts w:ascii="Verdana" w:hAnsi="Verdana"/>
        </w:rPr>
        <w:t xml:space="preserve"> </w:t>
      </w:r>
      <w:r w:rsidR="00310D5F" w:rsidRPr="00DA1344">
        <w:rPr>
          <w:rFonts w:ascii="Verdana" w:hAnsi="Verdana"/>
        </w:rPr>
        <w:t xml:space="preserve">You will be asked to write </w:t>
      </w:r>
      <w:r w:rsidR="00972D37" w:rsidRPr="00DA1344">
        <w:rPr>
          <w:rFonts w:ascii="Verdana" w:hAnsi="Verdana"/>
        </w:rPr>
        <w:t xml:space="preserve">3 </w:t>
      </w:r>
      <w:r w:rsidR="00283766">
        <w:rPr>
          <w:rFonts w:ascii="Verdana" w:hAnsi="Verdana"/>
        </w:rPr>
        <w:t>scholarly book reviews</w:t>
      </w:r>
      <w:r w:rsidR="004012DB" w:rsidRPr="00DA1344">
        <w:rPr>
          <w:rFonts w:ascii="Verdana" w:hAnsi="Verdana"/>
        </w:rPr>
        <w:t xml:space="preserve"> over the course of the semester. </w:t>
      </w:r>
      <w:r w:rsidR="00283766">
        <w:rPr>
          <w:rFonts w:ascii="Verdana" w:hAnsi="Verdana"/>
        </w:rPr>
        <w:t xml:space="preserve">A scholarly book review is not a </w:t>
      </w:r>
      <w:r w:rsidR="008B0B95">
        <w:rPr>
          <w:rFonts w:ascii="Verdana" w:hAnsi="Verdana"/>
        </w:rPr>
        <w:t>synopsis but</w:t>
      </w:r>
      <w:r w:rsidR="00283766">
        <w:rPr>
          <w:rFonts w:ascii="Verdana" w:hAnsi="Verdana"/>
        </w:rPr>
        <w:t xml:space="preserve"> is instead a distillation. </w:t>
      </w:r>
      <w:r w:rsidR="008B0B95">
        <w:rPr>
          <w:rFonts w:ascii="Verdana" w:hAnsi="Verdana"/>
        </w:rPr>
        <w:t xml:space="preserve">These reviews are meant to help other scholars know the main arguments of a book and decide whether they need to read it. </w:t>
      </w:r>
      <w:r w:rsidR="000429EF">
        <w:rPr>
          <w:rFonts w:ascii="Verdana" w:hAnsi="Verdana"/>
        </w:rPr>
        <w:t>While these are not research driven and outside sources are not necessary, they are sometimes used (though sparingly—space is limited)</w:t>
      </w:r>
      <w:r w:rsidR="00BE37C3">
        <w:rPr>
          <w:rFonts w:ascii="Verdana" w:hAnsi="Verdana"/>
        </w:rPr>
        <w:t xml:space="preserve"> so if you use additional material make sure you cite it correctly. Examples will be provided to offer </w:t>
      </w:r>
      <w:r w:rsidR="00004FC5">
        <w:rPr>
          <w:rFonts w:ascii="Verdana" w:hAnsi="Verdana"/>
        </w:rPr>
        <w:t>guidance.</w:t>
      </w:r>
    </w:p>
    <w:p w14:paraId="728E4D55" w14:textId="5839A539" w:rsidR="00DA1344" w:rsidRDefault="00DA1344" w:rsidP="007134CB">
      <w:pPr>
        <w:spacing w:line="240" w:lineRule="auto"/>
        <w:contextualSpacing/>
        <w:rPr>
          <w:rFonts w:ascii="Verdana" w:hAnsi="Verdana"/>
        </w:rPr>
      </w:pPr>
    </w:p>
    <w:p w14:paraId="3684528D" w14:textId="39483939" w:rsidR="00DA1344" w:rsidRDefault="00DA1344" w:rsidP="007134CB">
      <w:pPr>
        <w:spacing w:line="240" w:lineRule="auto"/>
        <w:contextualSpacing/>
        <w:rPr>
          <w:rFonts w:ascii="Verdana" w:hAnsi="Verdana"/>
        </w:rPr>
      </w:pPr>
      <w:r>
        <w:rPr>
          <w:rFonts w:ascii="Verdana" w:hAnsi="Verdana"/>
        </w:rPr>
        <w:t>Final Paper Outlin</w:t>
      </w:r>
      <w:r w:rsidR="006E101B">
        <w:rPr>
          <w:rFonts w:ascii="Verdana" w:hAnsi="Verdana"/>
        </w:rPr>
        <w:t>e and Bibliography (2-3 pages 10</w:t>
      </w:r>
      <w:r>
        <w:rPr>
          <w:rFonts w:ascii="Verdana" w:hAnsi="Verdana"/>
        </w:rPr>
        <w:t>%)</w:t>
      </w:r>
    </w:p>
    <w:p w14:paraId="0104820F" w14:textId="77777777" w:rsidR="00DA1344" w:rsidRPr="00425604" w:rsidRDefault="00DA1344" w:rsidP="00DA1344">
      <w:pPr>
        <w:spacing w:line="240" w:lineRule="auto"/>
        <w:contextualSpacing/>
        <w:rPr>
          <w:rFonts w:ascii="Verdana" w:hAnsi="Verdana"/>
        </w:rPr>
      </w:pPr>
      <w:r w:rsidRPr="00425604">
        <w:rPr>
          <w:rFonts w:ascii="Verdana" w:hAnsi="Verdana"/>
        </w:rPr>
        <w:t xml:space="preserve">I want to see your proposed topic and outline, as well as an initial source list. Neither of these will be final or set in stone, but I will be able to help you hone your thinking and bibliography based on your initial lists. The outline should include both proposed word counts for each section, and which sources you expect to use in which section. </w:t>
      </w:r>
    </w:p>
    <w:p w14:paraId="5EFE9002" w14:textId="66E781F4" w:rsidR="00DA1344" w:rsidRDefault="00DA1344" w:rsidP="007134CB">
      <w:pPr>
        <w:spacing w:line="240" w:lineRule="auto"/>
        <w:contextualSpacing/>
        <w:rPr>
          <w:rFonts w:ascii="Verdana" w:hAnsi="Verdana"/>
        </w:rPr>
      </w:pPr>
    </w:p>
    <w:p w14:paraId="5A7156B0" w14:textId="19E13A0F" w:rsidR="00DA1344" w:rsidRDefault="006E101B" w:rsidP="007134CB">
      <w:pPr>
        <w:spacing w:line="240" w:lineRule="auto"/>
        <w:contextualSpacing/>
        <w:rPr>
          <w:rFonts w:ascii="Verdana" w:hAnsi="Verdana"/>
        </w:rPr>
      </w:pPr>
      <w:r>
        <w:rPr>
          <w:rFonts w:ascii="Verdana" w:hAnsi="Verdana"/>
        </w:rPr>
        <w:t>Final Paper (</w:t>
      </w:r>
      <w:r w:rsidR="00004FC5">
        <w:rPr>
          <w:rFonts w:ascii="Verdana" w:hAnsi="Verdana"/>
        </w:rPr>
        <w:t>3000-4000</w:t>
      </w:r>
      <w:r>
        <w:rPr>
          <w:rFonts w:ascii="Verdana" w:hAnsi="Verdana"/>
        </w:rPr>
        <w:t xml:space="preserve"> words 20</w:t>
      </w:r>
      <w:r w:rsidR="00DA1344">
        <w:rPr>
          <w:rFonts w:ascii="Verdana" w:hAnsi="Verdana"/>
        </w:rPr>
        <w:t>%</w:t>
      </w:r>
      <w:r>
        <w:rPr>
          <w:rFonts w:ascii="Verdana" w:hAnsi="Verdana"/>
        </w:rPr>
        <w:t xml:space="preserve"> draft, 20% final</w:t>
      </w:r>
      <w:r w:rsidR="00DA1344">
        <w:rPr>
          <w:rFonts w:ascii="Verdana" w:hAnsi="Verdana"/>
        </w:rPr>
        <w:t>)</w:t>
      </w:r>
    </w:p>
    <w:p w14:paraId="0316E0C6" w14:textId="41978A65" w:rsidR="00DA1344" w:rsidRPr="00425604" w:rsidRDefault="00DA1344" w:rsidP="00DA1344">
      <w:pPr>
        <w:spacing w:line="240" w:lineRule="auto"/>
        <w:contextualSpacing/>
        <w:rPr>
          <w:rFonts w:ascii="Verdana" w:hAnsi="Verdana"/>
        </w:rPr>
      </w:pPr>
      <w:r>
        <w:rPr>
          <w:rFonts w:ascii="Verdana" w:hAnsi="Verdana"/>
        </w:rPr>
        <w:t>This is a final research paper on a topic of your choice</w:t>
      </w:r>
      <w:r w:rsidR="003152C0">
        <w:rPr>
          <w:rFonts w:ascii="Verdana" w:hAnsi="Verdana"/>
        </w:rPr>
        <w:t xml:space="preserve"> relating to the history and culture of Jews in America</w:t>
      </w:r>
      <w:r>
        <w:rPr>
          <w:rFonts w:ascii="Verdana" w:hAnsi="Verdana"/>
        </w:rPr>
        <w:t xml:space="preserve">. </w:t>
      </w:r>
      <w:r w:rsidR="00E227DE">
        <w:rPr>
          <w:rFonts w:ascii="Verdana" w:hAnsi="Verdana"/>
        </w:rPr>
        <w:t xml:space="preserve">This can include issues of immigration or emigration, but needs to have an American focus at heart. </w:t>
      </w:r>
      <w:r w:rsidRPr="00425604">
        <w:rPr>
          <w:rFonts w:ascii="Verdana" w:hAnsi="Verdana"/>
        </w:rPr>
        <w:t>This is the culmination of your semester, and your chance to really explore a topic of your choice in depth. The number of sources will vary, but I would anticipate you</w:t>
      </w:r>
      <w:r>
        <w:rPr>
          <w:rFonts w:ascii="Verdana" w:hAnsi="Verdana"/>
        </w:rPr>
        <w:t xml:space="preserve"> working closely with at least </w:t>
      </w:r>
      <w:r w:rsidR="003152C0">
        <w:rPr>
          <w:rFonts w:ascii="Verdana" w:hAnsi="Verdana"/>
        </w:rPr>
        <w:t>5</w:t>
      </w:r>
      <w:r w:rsidRPr="00425604">
        <w:rPr>
          <w:rFonts w:ascii="Verdana" w:hAnsi="Verdana"/>
        </w:rPr>
        <w:t xml:space="preserve"> scholarly sources, and having a clear and original argument.</w:t>
      </w:r>
    </w:p>
    <w:p w14:paraId="06D34914" w14:textId="45EBD353" w:rsidR="00DA1344" w:rsidRPr="00DA1344" w:rsidRDefault="00DA1344" w:rsidP="007134CB">
      <w:pPr>
        <w:spacing w:line="240" w:lineRule="auto"/>
        <w:contextualSpacing/>
        <w:rPr>
          <w:rFonts w:ascii="Verdana" w:hAnsi="Verdana"/>
        </w:rPr>
      </w:pPr>
    </w:p>
    <w:p w14:paraId="263CB2D5" w14:textId="77777777" w:rsidR="004A0A78" w:rsidRPr="00DA1344" w:rsidRDefault="004A0A78" w:rsidP="007134CB">
      <w:pPr>
        <w:spacing w:line="240" w:lineRule="auto"/>
        <w:contextualSpacing/>
        <w:rPr>
          <w:rFonts w:ascii="Verdana" w:hAnsi="Verdana"/>
        </w:rPr>
      </w:pPr>
    </w:p>
    <w:p w14:paraId="263CB2D6" w14:textId="6C0F428F" w:rsidR="00D40528" w:rsidRDefault="00D40528" w:rsidP="007134CB">
      <w:pPr>
        <w:spacing w:line="240" w:lineRule="auto"/>
        <w:contextualSpacing/>
        <w:rPr>
          <w:rFonts w:ascii="Verdana" w:hAnsi="Verdana"/>
          <w:b/>
          <w:bCs/>
        </w:rPr>
      </w:pPr>
      <w:r w:rsidRPr="00DA1344">
        <w:rPr>
          <w:rFonts w:ascii="Verdana" w:hAnsi="Verdana"/>
          <w:b/>
          <w:bCs/>
        </w:rPr>
        <w:t xml:space="preserve">Please note: NO grades will be discussed within the first 24 hours of an assignment being returned. If you wish to discuss a grade take a day (or more) to think about my comments and what you wish to say and then come see me. </w:t>
      </w:r>
    </w:p>
    <w:p w14:paraId="682012DF" w14:textId="77777777" w:rsidR="004634A7" w:rsidRDefault="004634A7" w:rsidP="004634A7">
      <w:pPr>
        <w:autoSpaceDE w:val="0"/>
        <w:autoSpaceDN w:val="0"/>
        <w:adjustRightInd w:val="0"/>
        <w:spacing w:after="0" w:line="240" w:lineRule="auto"/>
        <w:rPr>
          <w:rFonts w:ascii="Verdana" w:eastAsia="Times New Roman" w:hAnsi="Verdana" w:cstheme="minorHAnsi"/>
          <w:b/>
          <w:bCs/>
          <w:color w:val="000000"/>
        </w:rPr>
      </w:pPr>
    </w:p>
    <w:p w14:paraId="697B75EB" w14:textId="4FAE2DCE" w:rsidR="004634A7" w:rsidRPr="00B530B8" w:rsidRDefault="004634A7" w:rsidP="004634A7">
      <w:pPr>
        <w:autoSpaceDE w:val="0"/>
        <w:autoSpaceDN w:val="0"/>
        <w:adjustRightInd w:val="0"/>
        <w:spacing w:after="0" w:line="240" w:lineRule="auto"/>
        <w:rPr>
          <w:rFonts w:ascii="Verdana" w:eastAsia="Times New Roman" w:hAnsi="Verdana" w:cstheme="minorHAnsi"/>
          <w:b/>
          <w:bCs/>
          <w:color w:val="000000"/>
        </w:rPr>
      </w:pPr>
      <w:r w:rsidRPr="00B530B8">
        <w:rPr>
          <w:rFonts w:ascii="Verdana" w:eastAsia="Times New Roman" w:hAnsi="Verdana" w:cstheme="minorHAnsi"/>
          <w:b/>
          <w:bCs/>
          <w:color w:val="000000"/>
        </w:rPr>
        <w:t>Grading Scale (XX.5 and above rounds up, XX.4 and below rounds down):</w:t>
      </w:r>
    </w:p>
    <w:p w14:paraId="4067B700" w14:textId="77777777" w:rsidR="004634A7" w:rsidRDefault="004634A7" w:rsidP="004634A7">
      <w:pPr>
        <w:autoSpaceDE w:val="0"/>
        <w:autoSpaceDN w:val="0"/>
        <w:adjustRightInd w:val="0"/>
        <w:spacing w:after="0" w:line="240" w:lineRule="auto"/>
        <w:rPr>
          <w:rFonts w:ascii="Verdana" w:eastAsia="Times New Roman" w:hAnsi="Verdana" w:cstheme="minorHAnsi"/>
          <w:b/>
          <w:bCs/>
          <w:color w:val="000000"/>
        </w:rPr>
        <w:sectPr w:rsidR="004634A7" w:rsidSect="004634A7">
          <w:type w:val="continuous"/>
          <w:pgSz w:w="12240" w:h="15840"/>
          <w:pgMar w:top="1440" w:right="1440" w:bottom="1440" w:left="1440" w:header="720" w:footer="720" w:gutter="0"/>
          <w:cols w:space="720"/>
          <w:docGrid w:linePitch="360"/>
        </w:sectPr>
      </w:pPr>
    </w:p>
    <w:p w14:paraId="65E453CA" w14:textId="77777777" w:rsidR="004634A7" w:rsidRPr="00B530B8" w:rsidRDefault="004634A7" w:rsidP="004634A7">
      <w:pPr>
        <w:autoSpaceDE w:val="0"/>
        <w:autoSpaceDN w:val="0"/>
        <w:adjustRightInd w:val="0"/>
        <w:spacing w:after="0" w:line="240" w:lineRule="auto"/>
        <w:rPr>
          <w:rFonts w:ascii="Verdana" w:eastAsia="Times New Roman" w:hAnsi="Verdana" w:cstheme="minorHAnsi"/>
          <w:b/>
          <w:bCs/>
          <w:color w:val="000000"/>
        </w:rPr>
      </w:pPr>
      <w:r w:rsidRPr="00B530B8">
        <w:rPr>
          <w:rFonts w:ascii="Verdana" w:eastAsia="Times New Roman" w:hAnsi="Verdana" w:cstheme="minorHAnsi"/>
          <w:b/>
          <w:bCs/>
          <w:color w:val="000000"/>
        </w:rPr>
        <w:t>A: 94-100</w:t>
      </w:r>
    </w:p>
    <w:p w14:paraId="036F4F98" w14:textId="77777777" w:rsidR="004634A7" w:rsidRPr="00B530B8" w:rsidRDefault="004634A7" w:rsidP="004634A7">
      <w:pPr>
        <w:autoSpaceDE w:val="0"/>
        <w:autoSpaceDN w:val="0"/>
        <w:adjustRightInd w:val="0"/>
        <w:spacing w:after="0" w:line="240" w:lineRule="auto"/>
        <w:rPr>
          <w:rFonts w:ascii="Verdana" w:eastAsia="Times New Roman" w:hAnsi="Verdana" w:cstheme="minorHAnsi"/>
          <w:b/>
          <w:bCs/>
          <w:color w:val="000000"/>
        </w:rPr>
      </w:pPr>
      <w:r w:rsidRPr="00B530B8">
        <w:rPr>
          <w:rFonts w:ascii="Verdana" w:eastAsia="Times New Roman" w:hAnsi="Verdana" w:cstheme="minorHAnsi"/>
          <w:b/>
          <w:bCs/>
          <w:color w:val="000000"/>
        </w:rPr>
        <w:t>A-: 90-93</w:t>
      </w:r>
    </w:p>
    <w:p w14:paraId="604D1A36" w14:textId="77777777" w:rsidR="004634A7" w:rsidRPr="00B530B8" w:rsidRDefault="004634A7" w:rsidP="004634A7">
      <w:pPr>
        <w:autoSpaceDE w:val="0"/>
        <w:autoSpaceDN w:val="0"/>
        <w:adjustRightInd w:val="0"/>
        <w:spacing w:after="0" w:line="240" w:lineRule="auto"/>
        <w:rPr>
          <w:rFonts w:ascii="Verdana" w:eastAsia="Times New Roman" w:hAnsi="Verdana" w:cstheme="minorHAnsi"/>
          <w:b/>
          <w:bCs/>
          <w:color w:val="000000"/>
        </w:rPr>
      </w:pPr>
      <w:r w:rsidRPr="00B530B8">
        <w:rPr>
          <w:rFonts w:ascii="Verdana" w:eastAsia="Times New Roman" w:hAnsi="Verdana" w:cstheme="minorHAnsi"/>
          <w:b/>
          <w:bCs/>
          <w:color w:val="000000"/>
        </w:rPr>
        <w:t>B+: 87-89</w:t>
      </w:r>
    </w:p>
    <w:p w14:paraId="08F378F7" w14:textId="77777777" w:rsidR="004634A7" w:rsidRPr="00B530B8" w:rsidRDefault="004634A7" w:rsidP="004634A7">
      <w:pPr>
        <w:autoSpaceDE w:val="0"/>
        <w:autoSpaceDN w:val="0"/>
        <w:adjustRightInd w:val="0"/>
        <w:spacing w:after="0" w:line="240" w:lineRule="auto"/>
        <w:rPr>
          <w:rFonts w:ascii="Verdana" w:eastAsia="Times New Roman" w:hAnsi="Verdana" w:cstheme="minorHAnsi"/>
          <w:b/>
          <w:bCs/>
          <w:color w:val="000000"/>
        </w:rPr>
      </w:pPr>
      <w:r w:rsidRPr="00B530B8">
        <w:rPr>
          <w:rFonts w:ascii="Verdana" w:eastAsia="Times New Roman" w:hAnsi="Verdana" w:cstheme="minorHAnsi"/>
          <w:b/>
          <w:bCs/>
          <w:color w:val="000000"/>
        </w:rPr>
        <w:t>B: 84-86</w:t>
      </w:r>
    </w:p>
    <w:p w14:paraId="7F744C0E" w14:textId="77777777" w:rsidR="004634A7" w:rsidRPr="00B530B8" w:rsidRDefault="004634A7" w:rsidP="004634A7">
      <w:pPr>
        <w:autoSpaceDE w:val="0"/>
        <w:autoSpaceDN w:val="0"/>
        <w:adjustRightInd w:val="0"/>
        <w:spacing w:after="0" w:line="240" w:lineRule="auto"/>
        <w:rPr>
          <w:rFonts w:ascii="Verdana" w:eastAsia="Times New Roman" w:hAnsi="Verdana" w:cstheme="minorHAnsi"/>
          <w:b/>
          <w:bCs/>
          <w:color w:val="000000"/>
        </w:rPr>
      </w:pPr>
      <w:r w:rsidRPr="00B530B8">
        <w:rPr>
          <w:rFonts w:ascii="Verdana" w:eastAsia="Times New Roman" w:hAnsi="Verdana" w:cstheme="minorHAnsi"/>
          <w:b/>
          <w:bCs/>
          <w:color w:val="000000"/>
        </w:rPr>
        <w:t>B-: 80-83</w:t>
      </w:r>
    </w:p>
    <w:p w14:paraId="2B96BB5C" w14:textId="77777777" w:rsidR="004634A7" w:rsidRDefault="004634A7" w:rsidP="004634A7">
      <w:pPr>
        <w:autoSpaceDE w:val="0"/>
        <w:autoSpaceDN w:val="0"/>
        <w:adjustRightInd w:val="0"/>
        <w:spacing w:after="0" w:line="240" w:lineRule="auto"/>
        <w:rPr>
          <w:rFonts w:ascii="Verdana" w:eastAsia="Times New Roman" w:hAnsi="Verdana" w:cstheme="minorHAnsi"/>
          <w:b/>
          <w:bCs/>
          <w:color w:val="000000"/>
        </w:rPr>
      </w:pPr>
      <w:r>
        <w:rPr>
          <w:rFonts w:ascii="Verdana" w:eastAsia="Times New Roman" w:hAnsi="Verdana" w:cstheme="minorHAnsi"/>
          <w:b/>
          <w:bCs/>
          <w:color w:val="000000"/>
        </w:rPr>
        <w:t>C+: 76</w:t>
      </w:r>
      <w:r w:rsidRPr="00B530B8">
        <w:rPr>
          <w:rFonts w:ascii="Verdana" w:eastAsia="Times New Roman" w:hAnsi="Verdana" w:cstheme="minorHAnsi"/>
          <w:b/>
          <w:bCs/>
          <w:color w:val="000000"/>
        </w:rPr>
        <w:t>-79</w:t>
      </w:r>
    </w:p>
    <w:p w14:paraId="509E7F14" w14:textId="77777777" w:rsidR="004634A7" w:rsidRPr="00B530B8" w:rsidRDefault="004634A7" w:rsidP="004634A7">
      <w:pPr>
        <w:autoSpaceDE w:val="0"/>
        <w:autoSpaceDN w:val="0"/>
        <w:adjustRightInd w:val="0"/>
        <w:spacing w:after="0" w:line="240" w:lineRule="auto"/>
        <w:rPr>
          <w:rFonts w:ascii="Verdana" w:eastAsia="Times New Roman" w:hAnsi="Verdana" w:cstheme="minorHAnsi"/>
          <w:b/>
          <w:bCs/>
          <w:color w:val="000000"/>
        </w:rPr>
      </w:pPr>
      <w:r w:rsidRPr="00B530B8">
        <w:rPr>
          <w:rFonts w:ascii="Verdana" w:eastAsia="Times New Roman" w:hAnsi="Verdana" w:cstheme="minorHAnsi"/>
          <w:b/>
          <w:bCs/>
          <w:color w:val="000000"/>
        </w:rPr>
        <w:t xml:space="preserve">C: </w:t>
      </w:r>
      <w:r>
        <w:rPr>
          <w:rFonts w:ascii="Verdana" w:eastAsia="Times New Roman" w:hAnsi="Verdana" w:cstheme="minorHAnsi"/>
          <w:b/>
          <w:bCs/>
          <w:color w:val="000000"/>
        </w:rPr>
        <w:t>70-75</w:t>
      </w:r>
    </w:p>
    <w:p w14:paraId="6B7E071E" w14:textId="77777777" w:rsidR="004634A7" w:rsidRPr="00B530B8" w:rsidRDefault="004634A7" w:rsidP="004634A7">
      <w:pPr>
        <w:autoSpaceDE w:val="0"/>
        <w:autoSpaceDN w:val="0"/>
        <w:adjustRightInd w:val="0"/>
        <w:spacing w:after="0" w:line="240" w:lineRule="auto"/>
        <w:rPr>
          <w:rFonts w:ascii="Verdana" w:eastAsia="Times New Roman" w:hAnsi="Verdana" w:cstheme="minorHAnsi"/>
          <w:b/>
          <w:bCs/>
          <w:color w:val="000000"/>
        </w:rPr>
      </w:pPr>
      <w:r>
        <w:rPr>
          <w:rFonts w:ascii="Verdana" w:eastAsia="Times New Roman" w:hAnsi="Verdana" w:cstheme="minorHAnsi"/>
          <w:b/>
          <w:bCs/>
          <w:color w:val="000000"/>
        </w:rPr>
        <w:t>D+: 66</w:t>
      </w:r>
      <w:r w:rsidRPr="00B530B8">
        <w:rPr>
          <w:rFonts w:ascii="Verdana" w:eastAsia="Times New Roman" w:hAnsi="Verdana" w:cstheme="minorHAnsi"/>
          <w:b/>
          <w:bCs/>
          <w:color w:val="000000"/>
        </w:rPr>
        <w:t>-69</w:t>
      </w:r>
    </w:p>
    <w:p w14:paraId="5CE3F678" w14:textId="77777777" w:rsidR="004634A7" w:rsidRPr="00B530B8" w:rsidRDefault="004634A7" w:rsidP="004634A7">
      <w:pPr>
        <w:autoSpaceDE w:val="0"/>
        <w:autoSpaceDN w:val="0"/>
        <w:adjustRightInd w:val="0"/>
        <w:spacing w:after="0" w:line="240" w:lineRule="auto"/>
        <w:rPr>
          <w:rFonts w:ascii="Verdana" w:eastAsia="Times New Roman" w:hAnsi="Verdana" w:cstheme="minorHAnsi"/>
          <w:b/>
          <w:bCs/>
          <w:color w:val="000000"/>
        </w:rPr>
      </w:pPr>
      <w:r>
        <w:rPr>
          <w:rFonts w:ascii="Verdana" w:eastAsia="Times New Roman" w:hAnsi="Verdana" w:cstheme="minorHAnsi"/>
          <w:b/>
          <w:bCs/>
          <w:color w:val="000000"/>
        </w:rPr>
        <w:t>D: 60-65</w:t>
      </w:r>
    </w:p>
    <w:p w14:paraId="30733B14" w14:textId="77777777" w:rsidR="004634A7" w:rsidRPr="008279FB" w:rsidRDefault="004634A7" w:rsidP="004634A7">
      <w:pPr>
        <w:contextualSpacing/>
        <w:rPr>
          <w:rFonts w:ascii="Verdana" w:hAnsi="Verdana"/>
        </w:rPr>
      </w:pPr>
      <w:r w:rsidRPr="00B530B8">
        <w:rPr>
          <w:rFonts w:ascii="Verdana" w:eastAsia="Times New Roman" w:hAnsi="Verdana" w:cstheme="minorHAnsi"/>
          <w:b/>
          <w:bCs/>
          <w:color w:val="000000"/>
        </w:rPr>
        <w:t>F: 59 and below</w:t>
      </w:r>
    </w:p>
    <w:p w14:paraId="0E59DDD4" w14:textId="77777777" w:rsidR="004634A7" w:rsidRDefault="004634A7" w:rsidP="007134CB">
      <w:pPr>
        <w:spacing w:line="240" w:lineRule="auto"/>
        <w:contextualSpacing/>
        <w:rPr>
          <w:rFonts w:ascii="Verdana" w:hAnsi="Verdana"/>
          <w:b/>
          <w:bCs/>
        </w:rPr>
        <w:sectPr w:rsidR="004634A7" w:rsidSect="00DA1344">
          <w:type w:val="continuous"/>
          <w:pgSz w:w="12240" w:h="15840"/>
          <w:pgMar w:top="1440" w:right="1440" w:bottom="1440" w:left="1440" w:header="720" w:footer="720" w:gutter="0"/>
          <w:cols w:num="2" w:space="720"/>
          <w:docGrid w:linePitch="360"/>
        </w:sectPr>
      </w:pPr>
    </w:p>
    <w:p w14:paraId="4232AA24" w14:textId="77777777" w:rsidR="004634A7" w:rsidRDefault="004634A7" w:rsidP="007134CB">
      <w:pPr>
        <w:spacing w:line="240" w:lineRule="auto"/>
        <w:contextualSpacing/>
        <w:rPr>
          <w:rFonts w:ascii="Verdana" w:hAnsi="Verdana"/>
          <w:b/>
          <w:bCs/>
        </w:rPr>
      </w:pPr>
    </w:p>
    <w:p w14:paraId="04B5AFD0" w14:textId="0C054B9E" w:rsidR="00DA1344" w:rsidRDefault="00DA1344" w:rsidP="007134CB">
      <w:pPr>
        <w:spacing w:line="240" w:lineRule="auto"/>
        <w:contextualSpacing/>
        <w:rPr>
          <w:rFonts w:ascii="Verdana" w:hAnsi="Verdana"/>
          <w:b/>
          <w:bCs/>
        </w:rPr>
      </w:pPr>
      <w:r>
        <w:rPr>
          <w:rFonts w:ascii="Verdana" w:hAnsi="Verdana"/>
          <w:b/>
          <w:bCs/>
        </w:rPr>
        <w:t>Attendance Policy</w:t>
      </w:r>
    </w:p>
    <w:p w14:paraId="1C40B22F" w14:textId="3C713BBA" w:rsidR="00DA1344" w:rsidRDefault="00DA1344" w:rsidP="007134CB">
      <w:pPr>
        <w:spacing w:line="240" w:lineRule="auto"/>
        <w:contextualSpacing/>
        <w:rPr>
          <w:rFonts w:ascii="Verdana" w:hAnsi="Verdana"/>
          <w:bCs/>
        </w:rPr>
      </w:pPr>
      <w:r>
        <w:rPr>
          <w:rFonts w:ascii="Verdana" w:hAnsi="Verdana"/>
          <w:bCs/>
        </w:rPr>
        <w:t xml:space="preserve">I will not be taking attendance, but this is a seminar and you’re expected to be in class every week unless there is an emergency. </w:t>
      </w:r>
      <w:r w:rsidR="00A71578">
        <w:rPr>
          <w:rFonts w:ascii="Verdana" w:hAnsi="Verdana"/>
          <w:bCs/>
        </w:rPr>
        <w:t>There is an expectation of support for your classmates leading discussion, so</w:t>
      </w:r>
      <w:r>
        <w:rPr>
          <w:rFonts w:ascii="Verdana" w:hAnsi="Verdana"/>
          <w:bCs/>
        </w:rPr>
        <w:t xml:space="preserve"> repeated absences will certainly impact your </w:t>
      </w:r>
      <w:r w:rsidR="00F40F79">
        <w:rPr>
          <w:rFonts w:ascii="Verdana" w:hAnsi="Verdana"/>
          <w:bCs/>
        </w:rPr>
        <w:t xml:space="preserve">discussion leading </w:t>
      </w:r>
      <w:r>
        <w:rPr>
          <w:rFonts w:ascii="Verdana" w:hAnsi="Verdana"/>
          <w:bCs/>
        </w:rPr>
        <w:t>grade.</w:t>
      </w:r>
    </w:p>
    <w:p w14:paraId="3B35197B" w14:textId="7F1F45D7" w:rsidR="000956CF" w:rsidRDefault="000956CF" w:rsidP="007134CB">
      <w:pPr>
        <w:spacing w:line="240" w:lineRule="auto"/>
        <w:contextualSpacing/>
        <w:rPr>
          <w:rFonts w:ascii="Verdana" w:hAnsi="Verdana"/>
          <w:bCs/>
        </w:rPr>
      </w:pPr>
    </w:p>
    <w:p w14:paraId="6DC75837" w14:textId="6ED2844B" w:rsidR="000956CF" w:rsidRDefault="000956CF" w:rsidP="007134CB">
      <w:pPr>
        <w:spacing w:line="240" w:lineRule="auto"/>
        <w:contextualSpacing/>
        <w:rPr>
          <w:rFonts w:ascii="Verdana" w:hAnsi="Verdana"/>
          <w:b/>
          <w:bCs/>
        </w:rPr>
      </w:pPr>
      <w:r>
        <w:rPr>
          <w:rFonts w:ascii="Verdana" w:hAnsi="Verdana"/>
          <w:b/>
          <w:bCs/>
        </w:rPr>
        <w:t>Due Dates and Late Work</w:t>
      </w:r>
    </w:p>
    <w:p w14:paraId="1D1E4ECC" w14:textId="23F2B706" w:rsidR="00E874AE" w:rsidRDefault="008228A3" w:rsidP="00E874AE">
      <w:pPr>
        <w:spacing w:line="240" w:lineRule="auto"/>
        <w:contextualSpacing/>
        <w:rPr>
          <w:rFonts w:ascii="Verdana" w:hAnsi="Verdana"/>
          <w:bCs/>
        </w:rPr>
      </w:pPr>
      <w:r>
        <w:rPr>
          <w:rFonts w:ascii="Verdana" w:hAnsi="Verdana"/>
          <w:bCs/>
        </w:rPr>
        <w:t xml:space="preserve">Stuff is due when it is due. </w:t>
      </w:r>
      <w:r w:rsidR="00D4735D">
        <w:rPr>
          <w:rFonts w:ascii="Verdana" w:hAnsi="Verdana"/>
          <w:bCs/>
        </w:rPr>
        <w:t xml:space="preserve">I have 90 other students in my undergraduate classes, and if </w:t>
      </w:r>
      <w:r w:rsidR="00F77977">
        <w:rPr>
          <w:rFonts w:ascii="Verdana" w:hAnsi="Verdana"/>
          <w:bCs/>
        </w:rPr>
        <w:t xml:space="preserve">your </w:t>
      </w:r>
      <w:r w:rsidR="00D4735D">
        <w:rPr>
          <w:rFonts w:ascii="Verdana" w:hAnsi="Verdana"/>
          <w:bCs/>
        </w:rPr>
        <w:t>things are not turned in on time</w:t>
      </w:r>
      <w:r w:rsidR="0004228C">
        <w:rPr>
          <w:rFonts w:ascii="Verdana" w:hAnsi="Verdana"/>
          <w:bCs/>
        </w:rPr>
        <w:t xml:space="preserve"> then my timeline gets thrown off. That being said, we’re all adults and if you need extra time, ask. If you show up to class without an assignment I will still take it late, but there may be a penalty. If you ask me ahead of time I can almost guarantee I will grant an extension. If there is any doubt in your mind about getting an assignment done, talk to me.</w:t>
      </w:r>
    </w:p>
    <w:p w14:paraId="263CB2D7" w14:textId="77777777" w:rsidR="00FE24C8" w:rsidRPr="006C6538" w:rsidRDefault="00FE24C8" w:rsidP="007134CB">
      <w:pPr>
        <w:spacing w:line="240" w:lineRule="auto"/>
        <w:contextualSpacing/>
        <w:rPr>
          <w:rFonts w:ascii="Verdana" w:hAnsi="Verdana"/>
          <w:b/>
          <w:bCs/>
          <w:sz w:val="20"/>
          <w:szCs w:val="20"/>
        </w:rPr>
      </w:pPr>
    </w:p>
    <w:p w14:paraId="11C3BAAB" w14:textId="77777777" w:rsidR="00DA1344" w:rsidRPr="00B530B8" w:rsidRDefault="00DA1344" w:rsidP="00DA1344">
      <w:pPr>
        <w:spacing w:after="0" w:line="240" w:lineRule="auto"/>
        <w:contextualSpacing/>
        <w:rPr>
          <w:rFonts w:ascii="Verdana" w:eastAsia="Times New Roman" w:hAnsi="Verdana" w:cs="Times New Roman"/>
          <w:color w:val="000000"/>
        </w:rPr>
      </w:pPr>
      <w:r w:rsidRPr="00B530B8">
        <w:rPr>
          <w:rFonts w:ascii="Verdana" w:eastAsia="Times New Roman" w:hAnsi="Verdana" w:cs="Times New Roman"/>
          <w:b/>
          <w:color w:val="000000"/>
        </w:rPr>
        <w:t>Academic Integrity</w:t>
      </w:r>
    </w:p>
    <w:p w14:paraId="1CDCF94E" w14:textId="74688F90" w:rsidR="00DA1344" w:rsidRPr="00B530B8" w:rsidRDefault="00DA1344" w:rsidP="00DA1344">
      <w:pPr>
        <w:spacing w:after="0" w:line="240" w:lineRule="auto"/>
        <w:contextualSpacing/>
        <w:rPr>
          <w:rFonts w:ascii="Verdana" w:eastAsia="Times New Roman" w:hAnsi="Verdana" w:cs="Times New Roman"/>
          <w:color w:val="000000"/>
        </w:rPr>
      </w:pPr>
      <w:r w:rsidRPr="00B530B8">
        <w:rPr>
          <w:rFonts w:ascii="Verdana" w:eastAsia="Times New Roman" w:hAnsi="Verdana" w:cs="Times New Roman"/>
          <w:color w:val="000000"/>
        </w:rPr>
        <w:t xml:space="preserve">Academic integrity is of the utmost importance. </w:t>
      </w:r>
      <w:r w:rsidR="00F40F79">
        <w:rPr>
          <w:rFonts w:ascii="Verdana" w:eastAsia="Times New Roman" w:hAnsi="Verdana" w:cs="Times New Roman"/>
          <w:color w:val="000000"/>
        </w:rPr>
        <w:t>P</w:t>
      </w:r>
      <w:r w:rsidRPr="00B530B8">
        <w:rPr>
          <w:rFonts w:ascii="Verdana" w:eastAsia="Times New Roman" w:hAnsi="Verdana" w:cs="Times New Roman"/>
          <w:color w:val="000000"/>
        </w:rPr>
        <w:t xml:space="preserve">lagiarism </w:t>
      </w:r>
      <w:r w:rsidR="00F40F79">
        <w:rPr>
          <w:rFonts w:ascii="Verdana" w:eastAsia="Times New Roman" w:hAnsi="Verdana" w:cs="Times New Roman"/>
          <w:color w:val="000000"/>
        </w:rPr>
        <w:t xml:space="preserve">of any type will result in a report to the Academic Integrity System. Severe infractions </w:t>
      </w:r>
      <w:r w:rsidRPr="00B530B8">
        <w:rPr>
          <w:rFonts w:ascii="Verdana" w:eastAsia="Times New Roman" w:hAnsi="Verdana" w:cs="Times New Roman"/>
          <w:color w:val="000000"/>
        </w:rPr>
        <w:t xml:space="preserve">will result in a zero for the assignment </w:t>
      </w:r>
      <w:r w:rsidR="00F40F79">
        <w:rPr>
          <w:rFonts w:ascii="Verdana" w:eastAsia="Times New Roman" w:hAnsi="Verdana" w:cs="Times New Roman"/>
          <w:color w:val="000000"/>
        </w:rPr>
        <w:t xml:space="preserve">while “accidental” </w:t>
      </w:r>
      <w:r w:rsidRPr="00B530B8">
        <w:rPr>
          <w:rFonts w:ascii="Verdana" w:eastAsia="Times New Roman" w:hAnsi="Verdana" w:cs="Times New Roman"/>
          <w:color w:val="000000"/>
        </w:rPr>
        <w:t>plagiarism such as not correctly citing a source will result in a minimum 50% deduction of credit. A second violation of any type will result in automatic failure. Direct quotations, indirect quotations, paraphrases, ideas, facts, etc. all must be cited. When in doubt, ASK. This is not a risk you want to take.</w:t>
      </w:r>
    </w:p>
    <w:p w14:paraId="6454EE3D" w14:textId="77777777" w:rsidR="00DA1344" w:rsidRPr="00B530B8" w:rsidRDefault="00DA1344" w:rsidP="00DA1344">
      <w:pPr>
        <w:spacing w:after="0" w:line="240" w:lineRule="auto"/>
        <w:contextualSpacing/>
        <w:rPr>
          <w:rFonts w:ascii="Verdana" w:eastAsia="Times New Roman" w:hAnsi="Verdana" w:cs="Times New Roman"/>
          <w:color w:val="000000"/>
        </w:rPr>
      </w:pPr>
    </w:p>
    <w:p w14:paraId="29449040" w14:textId="77777777" w:rsidR="00DA1344" w:rsidRPr="00B530B8" w:rsidRDefault="00DA1344" w:rsidP="00DA1344">
      <w:pPr>
        <w:spacing w:after="0" w:line="240" w:lineRule="auto"/>
        <w:contextualSpacing/>
        <w:rPr>
          <w:rFonts w:ascii="Verdana" w:eastAsia="Times New Roman" w:hAnsi="Verdana" w:cs="Times New Roman"/>
          <w:b/>
          <w:color w:val="000000"/>
        </w:rPr>
      </w:pPr>
      <w:r w:rsidRPr="00B530B8">
        <w:rPr>
          <w:rFonts w:ascii="Verdana" w:eastAsia="Times New Roman" w:hAnsi="Verdana" w:cs="Times New Roman"/>
          <w:b/>
          <w:color w:val="000000"/>
        </w:rPr>
        <w:t>Course Repeat</w:t>
      </w:r>
    </w:p>
    <w:p w14:paraId="465EA4EA" w14:textId="77777777" w:rsidR="00DA1344" w:rsidRPr="00B530B8" w:rsidRDefault="00DA1344" w:rsidP="00DA1344">
      <w:pPr>
        <w:spacing w:after="0" w:line="240" w:lineRule="auto"/>
        <w:contextualSpacing/>
        <w:rPr>
          <w:rFonts w:ascii="Verdana" w:eastAsia="Times New Roman" w:hAnsi="Verdana" w:cs="Times New Roman"/>
          <w:color w:val="000000"/>
        </w:rPr>
      </w:pPr>
      <w:r w:rsidRPr="00B530B8">
        <w:rPr>
          <w:rFonts w:ascii="Verdana" w:eastAsia="Times New Roman" w:hAnsi="Verdana" w:cs="Times New Roman"/>
          <w:color w:val="000000"/>
        </w:rPr>
        <w:t>Students may not repeat a course more than once without prior permission of the Academic Standards Committee.</w:t>
      </w:r>
    </w:p>
    <w:p w14:paraId="37E991A8" w14:textId="77777777" w:rsidR="00DA1344" w:rsidRPr="00B530B8" w:rsidRDefault="00DA1344" w:rsidP="00DA1344">
      <w:pPr>
        <w:spacing w:after="0" w:line="240" w:lineRule="auto"/>
        <w:contextualSpacing/>
        <w:rPr>
          <w:rFonts w:ascii="Verdana" w:eastAsia="Times New Roman" w:hAnsi="Verdana" w:cs="Times New Roman"/>
          <w:color w:val="000000"/>
        </w:rPr>
      </w:pPr>
    </w:p>
    <w:p w14:paraId="16859C0C" w14:textId="77777777" w:rsidR="00DA1344" w:rsidRPr="00B530B8" w:rsidRDefault="00DA1344" w:rsidP="00DA1344">
      <w:pPr>
        <w:spacing w:after="0" w:line="240" w:lineRule="auto"/>
        <w:contextualSpacing/>
        <w:rPr>
          <w:rFonts w:ascii="Verdana" w:eastAsia="Times New Roman" w:hAnsi="Verdana" w:cs="Times New Roman"/>
          <w:color w:val="000000"/>
        </w:rPr>
      </w:pPr>
      <w:r w:rsidRPr="00B530B8">
        <w:rPr>
          <w:rFonts w:ascii="Verdana" w:eastAsia="Times New Roman" w:hAnsi="Verdana" w:cs="Times New Roman"/>
          <w:b/>
          <w:color w:val="000000"/>
        </w:rPr>
        <w:t>Disability Statement</w:t>
      </w:r>
    </w:p>
    <w:p w14:paraId="1EC02CD0" w14:textId="77777777" w:rsidR="00DA1344" w:rsidRPr="00B530B8" w:rsidRDefault="00DA1344" w:rsidP="00DA1344">
      <w:pPr>
        <w:spacing w:after="0" w:line="240" w:lineRule="auto"/>
        <w:contextualSpacing/>
        <w:rPr>
          <w:rFonts w:ascii="Verdana" w:eastAsia="Times New Roman" w:hAnsi="Verdana" w:cs="Times New Roman"/>
          <w:color w:val="000000"/>
        </w:rPr>
      </w:pPr>
      <w:r w:rsidRPr="00B530B8">
        <w:rPr>
          <w:rFonts w:ascii="Verdana" w:eastAsia="Times New Roman" w:hAnsi="Verdana" w:cs="Times New Roman"/>
          <w:color w:val="000000"/>
        </w:rPr>
        <w:t>This course is in compliance with Towson University policies for students with disabilities.</w:t>
      </w:r>
    </w:p>
    <w:p w14:paraId="4D83E0BB" w14:textId="77777777" w:rsidR="00DA1344" w:rsidRPr="00B530B8" w:rsidRDefault="00DA1344" w:rsidP="00DA1344">
      <w:pPr>
        <w:spacing w:after="0" w:line="240" w:lineRule="auto"/>
        <w:contextualSpacing/>
        <w:rPr>
          <w:rFonts w:ascii="Verdana" w:eastAsia="Times New Roman" w:hAnsi="Verdana" w:cs="Times New Roman"/>
          <w:color w:val="000000"/>
        </w:rPr>
      </w:pPr>
      <w:r w:rsidRPr="00B530B8">
        <w:rPr>
          <w:rFonts w:ascii="Verdana" w:eastAsia="Times New Roman" w:hAnsi="Verdana" w:cs="Times New Roman"/>
          <w:color w:val="000000"/>
        </w:rPr>
        <w:t>Students with disabilities are encouraged to register with Disability Support Services (DSS), 7720 York Road, Suite 232, 410-704-2638 (Voice) or 410-704-4423 (TDD). Students who expect that they have a disability but do not have documentation are encouraged to contact DSS for advice on how to obtain appropriate evaluation. A memo from DSS authorizing your accommodation is needed before any accommodation can be made.</w:t>
      </w:r>
    </w:p>
    <w:p w14:paraId="5751567A" w14:textId="77777777" w:rsidR="00DA1344" w:rsidRPr="00B530B8" w:rsidRDefault="00DA1344" w:rsidP="00DA1344">
      <w:pPr>
        <w:spacing w:after="0" w:line="240" w:lineRule="auto"/>
        <w:contextualSpacing/>
        <w:rPr>
          <w:rFonts w:ascii="Verdana" w:eastAsia="Times New Roman" w:hAnsi="Verdana" w:cs="Times New Roman"/>
          <w:b/>
          <w:bCs/>
          <w:color w:val="000000"/>
        </w:rPr>
      </w:pPr>
    </w:p>
    <w:p w14:paraId="666F596A" w14:textId="77777777" w:rsidR="00DA1344" w:rsidRPr="00B530B8" w:rsidRDefault="00DA1344" w:rsidP="00DA1344">
      <w:pPr>
        <w:autoSpaceDE w:val="0"/>
        <w:autoSpaceDN w:val="0"/>
        <w:adjustRightInd w:val="0"/>
        <w:spacing w:after="0" w:line="240" w:lineRule="auto"/>
        <w:rPr>
          <w:rFonts w:ascii="Verdana" w:eastAsia="Times New Roman" w:hAnsi="Verdana" w:cstheme="minorHAnsi"/>
          <w:b/>
          <w:color w:val="000000"/>
        </w:rPr>
      </w:pPr>
      <w:r w:rsidRPr="00B530B8">
        <w:rPr>
          <w:rFonts w:ascii="Verdana" w:eastAsia="Times New Roman" w:hAnsi="Verdana" w:cstheme="minorHAnsi"/>
          <w:b/>
          <w:color w:val="000000"/>
        </w:rPr>
        <w:t>Class Courtesy</w:t>
      </w:r>
    </w:p>
    <w:p w14:paraId="7D9D8E40" w14:textId="4919B5E0" w:rsidR="005E3801" w:rsidRDefault="00DA1344" w:rsidP="00054D70">
      <w:pPr>
        <w:spacing w:after="0" w:line="240" w:lineRule="auto"/>
        <w:contextualSpacing/>
        <w:rPr>
          <w:rFonts w:ascii="Verdana" w:hAnsi="Verdana"/>
          <w:b/>
        </w:rPr>
      </w:pPr>
      <w:r w:rsidRPr="00B530B8">
        <w:rPr>
          <w:rFonts w:ascii="Verdana" w:eastAsia="Times New Roman" w:hAnsi="Verdana" w:cstheme="minorHAnsi"/>
          <w:color w:val="000000"/>
        </w:rPr>
        <w:t>All students are expected to follow simple rules of academic courtesy with respect to fellow students and instructors. Please come to class on time to avoid disrupting the class. Once class begins, you must refrain from personal conversations. You must put away all non-course reading materials (e.g. newspapers). Turn off and put away all cell phones. Refrain from using tablets or computers for any non-course related activities. Please avoid premature preparations to leave class; I will let you know when class is over. Eating and drinking are allowed unless they are a distraction due to noise, smell, or space requirements. You may be asked to leave the class for the day if you do not follow these rules.</w:t>
      </w:r>
    </w:p>
    <w:sectPr w:rsidR="005E3801" w:rsidSect="00DA134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A04"/>
    <w:multiLevelType w:val="hybridMultilevel"/>
    <w:tmpl w:val="81344782"/>
    <w:lvl w:ilvl="0" w:tplc="D7A8FBFC">
      <w:start w:val="1"/>
      <w:numFmt w:val="decimal"/>
      <w:lvlText w:val="%1."/>
      <w:lvlJc w:val="left"/>
      <w:pPr>
        <w:ind w:left="720" w:hanging="360"/>
      </w:pPr>
      <w:rPr>
        <w:rFonts w:ascii="Verdana" w:eastAsiaTheme="minorEastAsia" w:hAnsi="Verdan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C35C1"/>
    <w:multiLevelType w:val="hybridMultilevel"/>
    <w:tmpl w:val="6340E5AE"/>
    <w:lvl w:ilvl="0" w:tplc="4E4AE7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97C6C"/>
    <w:multiLevelType w:val="hybridMultilevel"/>
    <w:tmpl w:val="9E7095F6"/>
    <w:lvl w:ilvl="0" w:tplc="F3549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9F156D"/>
    <w:multiLevelType w:val="hybridMultilevel"/>
    <w:tmpl w:val="D6785F34"/>
    <w:lvl w:ilvl="0" w:tplc="D8A6F05E">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D2D041D"/>
    <w:multiLevelType w:val="hybridMultilevel"/>
    <w:tmpl w:val="CD68C42A"/>
    <w:lvl w:ilvl="0" w:tplc="EC787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89"/>
    <w:rsid w:val="00004FC5"/>
    <w:rsid w:val="00027D24"/>
    <w:rsid w:val="00031DDD"/>
    <w:rsid w:val="0004228C"/>
    <w:rsid w:val="000429EF"/>
    <w:rsid w:val="00042D7C"/>
    <w:rsid w:val="00052453"/>
    <w:rsid w:val="000541F4"/>
    <w:rsid w:val="00054D70"/>
    <w:rsid w:val="00057020"/>
    <w:rsid w:val="00063AE3"/>
    <w:rsid w:val="0007293C"/>
    <w:rsid w:val="000758DD"/>
    <w:rsid w:val="00090A09"/>
    <w:rsid w:val="0009387B"/>
    <w:rsid w:val="00094C60"/>
    <w:rsid w:val="000956CF"/>
    <w:rsid w:val="000B25F2"/>
    <w:rsid w:val="000B2AD7"/>
    <w:rsid w:val="000C07B8"/>
    <w:rsid w:val="000D7AF8"/>
    <w:rsid w:val="00102B42"/>
    <w:rsid w:val="0011364B"/>
    <w:rsid w:val="00122AF7"/>
    <w:rsid w:val="001302F3"/>
    <w:rsid w:val="001343C0"/>
    <w:rsid w:val="00142B24"/>
    <w:rsid w:val="0015501C"/>
    <w:rsid w:val="001554DD"/>
    <w:rsid w:val="00156CAD"/>
    <w:rsid w:val="001606C8"/>
    <w:rsid w:val="0016130B"/>
    <w:rsid w:val="00164360"/>
    <w:rsid w:val="0017031F"/>
    <w:rsid w:val="001877E0"/>
    <w:rsid w:val="001D2680"/>
    <w:rsid w:val="001E4D31"/>
    <w:rsid w:val="001F1415"/>
    <w:rsid w:val="001F387B"/>
    <w:rsid w:val="002028C5"/>
    <w:rsid w:val="00214445"/>
    <w:rsid w:val="002153AE"/>
    <w:rsid w:val="00220643"/>
    <w:rsid w:val="00220C19"/>
    <w:rsid w:val="00222C61"/>
    <w:rsid w:val="00243AC9"/>
    <w:rsid w:val="00252F7D"/>
    <w:rsid w:val="00267EF1"/>
    <w:rsid w:val="00283766"/>
    <w:rsid w:val="002C6712"/>
    <w:rsid w:val="002D06F8"/>
    <w:rsid w:val="002E0EFB"/>
    <w:rsid w:val="002F5229"/>
    <w:rsid w:val="0030144F"/>
    <w:rsid w:val="0030670F"/>
    <w:rsid w:val="00310D5F"/>
    <w:rsid w:val="003152C0"/>
    <w:rsid w:val="00322A83"/>
    <w:rsid w:val="00327E1A"/>
    <w:rsid w:val="00331DF4"/>
    <w:rsid w:val="003654D9"/>
    <w:rsid w:val="00366926"/>
    <w:rsid w:val="00376316"/>
    <w:rsid w:val="003A1CB6"/>
    <w:rsid w:val="003A1F1C"/>
    <w:rsid w:val="003C0277"/>
    <w:rsid w:val="003E47B4"/>
    <w:rsid w:val="004012DB"/>
    <w:rsid w:val="00403863"/>
    <w:rsid w:val="00407DBC"/>
    <w:rsid w:val="00421B4C"/>
    <w:rsid w:val="004570EB"/>
    <w:rsid w:val="004634A7"/>
    <w:rsid w:val="00466A82"/>
    <w:rsid w:val="004737CE"/>
    <w:rsid w:val="00481E6A"/>
    <w:rsid w:val="00484944"/>
    <w:rsid w:val="00494850"/>
    <w:rsid w:val="004A0A78"/>
    <w:rsid w:val="004A3107"/>
    <w:rsid w:val="004A42CD"/>
    <w:rsid w:val="004B5037"/>
    <w:rsid w:val="004C080C"/>
    <w:rsid w:val="004C63D7"/>
    <w:rsid w:val="004F52C0"/>
    <w:rsid w:val="004F7AE6"/>
    <w:rsid w:val="00500083"/>
    <w:rsid w:val="00526333"/>
    <w:rsid w:val="00527128"/>
    <w:rsid w:val="00532EBA"/>
    <w:rsid w:val="00535D95"/>
    <w:rsid w:val="00537D9D"/>
    <w:rsid w:val="00562C1D"/>
    <w:rsid w:val="00564557"/>
    <w:rsid w:val="00586006"/>
    <w:rsid w:val="00597F59"/>
    <w:rsid w:val="005A2C83"/>
    <w:rsid w:val="005E2CCB"/>
    <w:rsid w:val="005E3801"/>
    <w:rsid w:val="005F2698"/>
    <w:rsid w:val="006071E8"/>
    <w:rsid w:val="006143BF"/>
    <w:rsid w:val="00630937"/>
    <w:rsid w:val="006660A5"/>
    <w:rsid w:val="0067463F"/>
    <w:rsid w:val="0068736E"/>
    <w:rsid w:val="006A2684"/>
    <w:rsid w:val="006B17D3"/>
    <w:rsid w:val="006C5C07"/>
    <w:rsid w:val="006C6538"/>
    <w:rsid w:val="006D0270"/>
    <w:rsid w:val="006E101B"/>
    <w:rsid w:val="00710872"/>
    <w:rsid w:val="00711581"/>
    <w:rsid w:val="00712C30"/>
    <w:rsid w:val="007134CB"/>
    <w:rsid w:val="00740C9B"/>
    <w:rsid w:val="00754A2A"/>
    <w:rsid w:val="00772D93"/>
    <w:rsid w:val="00795E15"/>
    <w:rsid w:val="007A1B71"/>
    <w:rsid w:val="007B01E8"/>
    <w:rsid w:val="007B6C1B"/>
    <w:rsid w:val="007C5577"/>
    <w:rsid w:val="007D191D"/>
    <w:rsid w:val="007D3331"/>
    <w:rsid w:val="007E1A82"/>
    <w:rsid w:val="007E3082"/>
    <w:rsid w:val="00814123"/>
    <w:rsid w:val="00814B71"/>
    <w:rsid w:val="008228A3"/>
    <w:rsid w:val="0083406A"/>
    <w:rsid w:val="00846443"/>
    <w:rsid w:val="008A7900"/>
    <w:rsid w:val="008B0006"/>
    <w:rsid w:val="008B0B95"/>
    <w:rsid w:val="008C2222"/>
    <w:rsid w:val="008C6D04"/>
    <w:rsid w:val="008E5C89"/>
    <w:rsid w:val="008E7BCC"/>
    <w:rsid w:val="00911B69"/>
    <w:rsid w:val="00915023"/>
    <w:rsid w:val="009205C4"/>
    <w:rsid w:val="00956511"/>
    <w:rsid w:val="00960F97"/>
    <w:rsid w:val="009615CD"/>
    <w:rsid w:val="009676B7"/>
    <w:rsid w:val="00972D37"/>
    <w:rsid w:val="00980DEC"/>
    <w:rsid w:val="009A6BC6"/>
    <w:rsid w:val="009C794F"/>
    <w:rsid w:val="009D0D51"/>
    <w:rsid w:val="009E2B38"/>
    <w:rsid w:val="009E74B8"/>
    <w:rsid w:val="009F4608"/>
    <w:rsid w:val="00A15DA1"/>
    <w:rsid w:val="00A16813"/>
    <w:rsid w:val="00A36123"/>
    <w:rsid w:val="00A4490A"/>
    <w:rsid w:val="00A47A48"/>
    <w:rsid w:val="00A47F99"/>
    <w:rsid w:val="00A64BBE"/>
    <w:rsid w:val="00A6660A"/>
    <w:rsid w:val="00A709D1"/>
    <w:rsid w:val="00A71578"/>
    <w:rsid w:val="00A8372D"/>
    <w:rsid w:val="00A90DFC"/>
    <w:rsid w:val="00AA1E93"/>
    <w:rsid w:val="00AB09B5"/>
    <w:rsid w:val="00AC12E5"/>
    <w:rsid w:val="00AC2891"/>
    <w:rsid w:val="00AE2241"/>
    <w:rsid w:val="00AE43F5"/>
    <w:rsid w:val="00AE636C"/>
    <w:rsid w:val="00AF64EF"/>
    <w:rsid w:val="00B17472"/>
    <w:rsid w:val="00B5643D"/>
    <w:rsid w:val="00B57ACD"/>
    <w:rsid w:val="00B63C02"/>
    <w:rsid w:val="00B701AA"/>
    <w:rsid w:val="00B7160D"/>
    <w:rsid w:val="00BA3FE9"/>
    <w:rsid w:val="00BA63DA"/>
    <w:rsid w:val="00BB4CD3"/>
    <w:rsid w:val="00BB574A"/>
    <w:rsid w:val="00BB6AEE"/>
    <w:rsid w:val="00BD1A6B"/>
    <w:rsid w:val="00BE37C3"/>
    <w:rsid w:val="00BE715F"/>
    <w:rsid w:val="00BF1835"/>
    <w:rsid w:val="00C0064C"/>
    <w:rsid w:val="00C20FE7"/>
    <w:rsid w:val="00C21D3F"/>
    <w:rsid w:val="00C235AF"/>
    <w:rsid w:val="00C61E67"/>
    <w:rsid w:val="00C623C1"/>
    <w:rsid w:val="00C66082"/>
    <w:rsid w:val="00C82E89"/>
    <w:rsid w:val="00CD2951"/>
    <w:rsid w:val="00CE1045"/>
    <w:rsid w:val="00D13DD8"/>
    <w:rsid w:val="00D233C7"/>
    <w:rsid w:val="00D23E49"/>
    <w:rsid w:val="00D3091E"/>
    <w:rsid w:val="00D312AB"/>
    <w:rsid w:val="00D40528"/>
    <w:rsid w:val="00D4735D"/>
    <w:rsid w:val="00D5720D"/>
    <w:rsid w:val="00D66221"/>
    <w:rsid w:val="00D8564C"/>
    <w:rsid w:val="00DA1344"/>
    <w:rsid w:val="00DB7627"/>
    <w:rsid w:val="00DE62A0"/>
    <w:rsid w:val="00E004A7"/>
    <w:rsid w:val="00E00A94"/>
    <w:rsid w:val="00E03289"/>
    <w:rsid w:val="00E122AB"/>
    <w:rsid w:val="00E227DE"/>
    <w:rsid w:val="00E269E2"/>
    <w:rsid w:val="00E41E62"/>
    <w:rsid w:val="00E42650"/>
    <w:rsid w:val="00E617E2"/>
    <w:rsid w:val="00E874AE"/>
    <w:rsid w:val="00ED198C"/>
    <w:rsid w:val="00EF4F36"/>
    <w:rsid w:val="00F0475B"/>
    <w:rsid w:val="00F04B49"/>
    <w:rsid w:val="00F15B07"/>
    <w:rsid w:val="00F303B3"/>
    <w:rsid w:val="00F342F4"/>
    <w:rsid w:val="00F40F79"/>
    <w:rsid w:val="00F43A94"/>
    <w:rsid w:val="00F44254"/>
    <w:rsid w:val="00F4795D"/>
    <w:rsid w:val="00F67031"/>
    <w:rsid w:val="00F70E86"/>
    <w:rsid w:val="00F77977"/>
    <w:rsid w:val="00FA4608"/>
    <w:rsid w:val="00FA5DBF"/>
    <w:rsid w:val="00FA6D05"/>
    <w:rsid w:val="00FA7288"/>
    <w:rsid w:val="00FB4C8F"/>
    <w:rsid w:val="00FD38CC"/>
    <w:rsid w:val="00FE24C8"/>
    <w:rsid w:val="00FF3938"/>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B26C"/>
  <w15:docId w15:val="{E02113E2-8AE6-492B-91B2-4B16BE77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E89"/>
    <w:rPr>
      <w:color w:val="0000FF" w:themeColor="hyperlink"/>
      <w:u w:val="single"/>
    </w:rPr>
  </w:style>
  <w:style w:type="paragraph" w:styleId="ListParagraph">
    <w:name w:val="List Paragraph"/>
    <w:basedOn w:val="Normal"/>
    <w:uiPriority w:val="34"/>
    <w:qFormat/>
    <w:rsid w:val="00564557"/>
    <w:pPr>
      <w:ind w:left="720"/>
      <w:contextualSpacing/>
    </w:pPr>
  </w:style>
  <w:style w:type="paragraph" w:styleId="BalloonText">
    <w:name w:val="Balloon Text"/>
    <w:basedOn w:val="Normal"/>
    <w:link w:val="BalloonTextChar"/>
    <w:uiPriority w:val="99"/>
    <w:semiHidden/>
    <w:unhideWhenUsed/>
    <w:rsid w:val="00FF7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Caplan</dc:creator>
  <cp:lastModifiedBy>Caplan, Jennifer A.</cp:lastModifiedBy>
  <cp:revision>4</cp:revision>
  <cp:lastPrinted>2017-09-28T15:02:00Z</cp:lastPrinted>
  <dcterms:created xsi:type="dcterms:W3CDTF">2021-11-29T20:12:00Z</dcterms:created>
  <dcterms:modified xsi:type="dcterms:W3CDTF">2021-11-29T20:15:00Z</dcterms:modified>
</cp:coreProperties>
</file>