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490CA" w14:textId="77777777" w:rsidR="00461058" w:rsidRPr="009512A7" w:rsidRDefault="00461058" w:rsidP="00461058">
      <w:pPr>
        <w:rPr>
          <w:rFonts w:ascii="Baskerville Old Face" w:hAnsi="Baskerville Old Face"/>
        </w:rPr>
      </w:pPr>
    </w:p>
    <w:p w14:paraId="52D80148" w14:textId="77777777" w:rsidR="00461058" w:rsidRPr="009512A7" w:rsidRDefault="00461058" w:rsidP="00461058">
      <w:pPr>
        <w:jc w:val="center"/>
        <w:rPr>
          <w:rFonts w:ascii="Baskerville Old Face" w:hAnsi="Baskerville Old Face"/>
        </w:rPr>
      </w:pPr>
    </w:p>
    <w:p w14:paraId="39EC15D1" w14:textId="77777777" w:rsidR="00461058" w:rsidRPr="009512A7" w:rsidRDefault="00461058" w:rsidP="00461058">
      <w:pPr>
        <w:jc w:val="center"/>
        <w:rPr>
          <w:rFonts w:ascii="Baskerville Old Face" w:hAnsi="Baskerville Old Face"/>
          <w:sz w:val="72"/>
          <w:szCs w:val="72"/>
        </w:rPr>
      </w:pPr>
    </w:p>
    <w:p w14:paraId="390EE054" w14:textId="43B60BB6" w:rsidR="009A5B0E" w:rsidRPr="008567F9" w:rsidRDefault="009A5B0E" w:rsidP="00461058">
      <w:pPr>
        <w:jc w:val="center"/>
        <w:rPr>
          <w:rFonts w:ascii="Baskerville Old Face" w:hAnsi="Baskerville Old Face"/>
          <w:b/>
          <w:bCs/>
          <w:sz w:val="72"/>
          <w:szCs w:val="72"/>
        </w:rPr>
      </w:pPr>
      <w:r w:rsidRPr="008567F9">
        <w:rPr>
          <w:rFonts w:ascii="Baskerville Old Face" w:hAnsi="Baskerville Old Face"/>
          <w:b/>
          <w:bCs/>
          <w:sz w:val="72"/>
          <w:szCs w:val="72"/>
        </w:rPr>
        <w:t>AFRO 398/REL 494</w:t>
      </w:r>
    </w:p>
    <w:p w14:paraId="0AC0CF02" w14:textId="1C2A7699" w:rsidR="009A5B0E" w:rsidRPr="008567F9" w:rsidRDefault="00461058" w:rsidP="00461058">
      <w:pPr>
        <w:jc w:val="center"/>
        <w:rPr>
          <w:rFonts w:ascii="Baskerville Old Face" w:hAnsi="Baskerville Old Face"/>
          <w:b/>
          <w:bCs/>
          <w:sz w:val="72"/>
          <w:szCs w:val="72"/>
        </w:rPr>
      </w:pPr>
      <w:r w:rsidRPr="008567F9">
        <w:rPr>
          <w:rFonts w:ascii="Baskerville Old Face" w:hAnsi="Baskerville Old Face"/>
          <w:b/>
          <w:bCs/>
          <w:noProof/>
          <w:sz w:val="72"/>
          <w:szCs w:val="72"/>
        </w:rPr>
        <w:t>Religions of the Black Diaspora</w:t>
      </w:r>
    </w:p>
    <w:p w14:paraId="22561C12" w14:textId="77777777" w:rsidR="00461058" w:rsidRPr="009512A7" w:rsidRDefault="00461058" w:rsidP="00461058">
      <w:pPr>
        <w:jc w:val="center"/>
        <w:rPr>
          <w:rFonts w:ascii="Baskerville Old Face" w:hAnsi="Baskerville Old Face"/>
          <w:sz w:val="32"/>
          <w:szCs w:val="32"/>
        </w:rPr>
      </w:pPr>
    </w:p>
    <w:p w14:paraId="1EA9C73D" w14:textId="77777777" w:rsidR="009A5B0E" w:rsidRPr="009512A7" w:rsidRDefault="009A5B0E" w:rsidP="009A5B0E">
      <w:pPr>
        <w:rPr>
          <w:rFonts w:ascii="Baskerville Old Face" w:hAnsi="Baskerville Old Face"/>
        </w:rPr>
      </w:pPr>
    </w:p>
    <w:p w14:paraId="37096C6A" w14:textId="77777777" w:rsidR="00461058" w:rsidRPr="009512A7" w:rsidRDefault="00461058" w:rsidP="009A5B0E">
      <w:pPr>
        <w:rPr>
          <w:rFonts w:ascii="Baskerville Old Face" w:hAnsi="Baskerville Old Face"/>
          <w:b/>
          <w:color w:val="000000" w:themeColor="text1"/>
        </w:rPr>
      </w:pPr>
    </w:p>
    <w:p w14:paraId="78E490DF" w14:textId="77777777" w:rsidR="00461058" w:rsidRPr="009512A7" w:rsidRDefault="00461058" w:rsidP="009A5B0E">
      <w:pPr>
        <w:rPr>
          <w:rFonts w:ascii="Baskerville Old Face" w:hAnsi="Baskerville Old Face"/>
          <w:b/>
          <w:color w:val="000000" w:themeColor="text1"/>
        </w:rPr>
      </w:pPr>
    </w:p>
    <w:p w14:paraId="75462501" w14:textId="77777777" w:rsidR="00461058" w:rsidRPr="009512A7" w:rsidRDefault="00461058" w:rsidP="009A5B0E">
      <w:pPr>
        <w:rPr>
          <w:rFonts w:ascii="Baskerville Old Face" w:hAnsi="Baskerville Old Face"/>
          <w:b/>
          <w:color w:val="000000" w:themeColor="text1"/>
        </w:rPr>
      </w:pPr>
    </w:p>
    <w:p w14:paraId="438F6B1C" w14:textId="77777777" w:rsidR="00461058" w:rsidRPr="009512A7" w:rsidRDefault="00461058" w:rsidP="000B020C">
      <w:pPr>
        <w:rPr>
          <w:rFonts w:ascii="Baskerville Old Face" w:hAnsi="Baskerville Old Face"/>
          <w:b/>
          <w:color w:val="000000" w:themeColor="text1"/>
        </w:rPr>
      </w:pPr>
    </w:p>
    <w:p w14:paraId="39DA4CB0" w14:textId="00F44126" w:rsidR="00461058" w:rsidRPr="009512A7" w:rsidRDefault="000B020C" w:rsidP="009512A7">
      <w:pPr>
        <w:jc w:val="center"/>
        <w:rPr>
          <w:rFonts w:ascii="Baskerville Old Face" w:hAnsi="Baskerville Old Face"/>
          <w:b/>
          <w:color w:val="000000" w:themeColor="text1"/>
        </w:rPr>
      </w:pPr>
      <w:r w:rsidRPr="009512A7">
        <w:rPr>
          <w:rFonts w:ascii="Baskerville Old Face" w:hAnsi="Baskerville Old Face"/>
        </w:rPr>
        <w:fldChar w:fldCharType="begin"/>
      </w:r>
      <w:r w:rsidRPr="009512A7">
        <w:rPr>
          <w:rFonts w:ascii="Baskerville Old Face" w:hAnsi="Baskerville Old Face"/>
        </w:rPr>
        <w:instrText xml:space="preserve"> INCLUDEPICTURE "/Users/leonardm/Library/Group Containers/UBF8T346G9.ms/WebArchiveCopyPasteTempFiles/com.microsoft.Word/vodou_23_0011-scaled.jpg" \* MERGEFORMATINET </w:instrText>
      </w:r>
      <w:r w:rsidRPr="009512A7">
        <w:rPr>
          <w:rFonts w:ascii="Baskerville Old Face" w:hAnsi="Baskerville Old Face"/>
        </w:rPr>
        <w:fldChar w:fldCharType="separate"/>
      </w:r>
      <w:r w:rsidRPr="009512A7">
        <w:rPr>
          <w:rFonts w:ascii="Baskerville Old Face" w:hAnsi="Baskerville Old Face"/>
          <w:noProof/>
        </w:rPr>
        <w:drawing>
          <wp:inline distT="0" distB="0" distL="0" distR="0" wp14:anchorId="7E4C6538" wp14:editId="34E69CDD">
            <wp:extent cx="6217563" cy="4151376"/>
            <wp:effectExtent l="0" t="0" r="5715" b="1905"/>
            <wp:docPr id="384774600" name="Picture 2" descr="Inside a Haitian Vodou ceremony in South Brooklyn - Brooklyn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de a Haitian Vodou ceremony in South Brooklyn - Brooklyn Magaz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3813" cy="4168903"/>
                    </a:xfrm>
                    <a:prstGeom prst="rect">
                      <a:avLst/>
                    </a:prstGeom>
                    <a:noFill/>
                    <a:ln>
                      <a:noFill/>
                    </a:ln>
                  </pic:spPr>
                </pic:pic>
              </a:graphicData>
            </a:graphic>
          </wp:inline>
        </w:drawing>
      </w:r>
      <w:r w:rsidRPr="009512A7">
        <w:rPr>
          <w:rFonts w:ascii="Baskerville Old Face" w:hAnsi="Baskerville Old Face"/>
        </w:rPr>
        <w:fldChar w:fldCharType="end"/>
      </w:r>
    </w:p>
    <w:p w14:paraId="11F26C8B" w14:textId="77777777" w:rsidR="00461058" w:rsidRPr="009512A7" w:rsidRDefault="00461058" w:rsidP="009A5B0E">
      <w:pPr>
        <w:rPr>
          <w:rFonts w:ascii="Baskerville Old Face" w:hAnsi="Baskerville Old Face"/>
          <w:b/>
          <w:color w:val="000000" w:themeColor="text1"/>
        </w:rPr>
      </w:pPr>
    </w:p>
    <w:p w14:paraId="14AE0271" w14:textId="77777777" w:rsidR="00461058" w:rsidRPr="009512A7" w:rsidRDefault="00461058" w:rsidP="009A5B0E">
      <w:pPr>
        <w:rPr>
          <w:rFonts w:ascii="Baskerville Old Face" w:hAnsi="Baskerville Old Face"/>
          <w:b/>
          <w:color w:val="000000" w:themeColor="text1"/>
        </w:rPr>
      </w:pPr>
    </w:p>
    <w:p w14:paraId="76768FEC" w14:textId="77777777" w:rsidR="00461058" w:rsidRPr="009512A7" w:rsidRDefault="00461058" w:rsidP="009A5B0E">
      <w:pPr>
        <w:rPr>
          <w:rFonts w:ascii="Baskerville Old Face" w:hAnsi="Baskerville Old Face"/>
          <w:b/>
          <w:color w:val="000000" w:themeColor="text1"/>
        </w:rPr>
      </w:pPr>
    </w:p>
    <w:p w14:paraId="0A8253E9" w14:textId="77777777" w:rsidR="00784D3D" w:rsidRPr="00883283" w:rsidRDefault="00784D3D" w:rsidP="009512A7">
      <w:pPr>
        <w:rPr>
          <w:rFonts w:ascii="Baskerville Old Face" w:hAnsi="Baskerville Old Face"/>
          <w:sz w:val="32"/>
          <w:szCs w:val="32"/>
        </w:rPr>
      </w:pPr>
    </w:p>
    <w:p w14:paraId="44D9D406" w14:textId="26AE3CF7" w:rsidR="00784D3D" w:rsidRPr="00883283" w:rsidRDefault="009512A7" w:rsidP="00784D3D">
      <w:pPr>
        <w:contextualSpacing/>
        <w:rPr>
          <w:rFonts w:ascii="Baskerville Old Face" w:hAnsi="Baskerville Old Face"/>
          <w:sz w:val="32"/>
          <w:szCs w:val="32"/>
        </w:rPr>
      </w:pPr>
      <w:r w:rsidRPr="00883283">
        <w:rPr>
          <w:rFonts w:ascii="Baskerville Old Face" w:hAnsi="Baskerville Old Face"/>
          <w:sz w:val="32"/>
          <w:szCs w:val="32"/>
        </w:rPr>
        <w:t>Professor</w:t>
      </w:r>
      <w:r w:rsidR="00784D3D" w:rsidRPr="00883283">
        <w:rPr>
          <w:rFonts w:ascii="Baskerville Old Face" w:hAnsi="Baskerville Old Face"/>
          <w:sz w:val="32"/>
          <w:szCs w:val="32"/>
        </w:rPr>
        <w:t>:</w:t>
      </w:r>
      <w:r w:rsidR="00784D3D" w:rsidRPr="00883283">
        <w:rPr>
          <w:rFonts w:ascii="Baskerville Old Face" w:hAnsi="Baskerville Old Face"/>
          <w:sz w:val="32"/>
          <w:szCs w:val="32"/>
        </w:rPr>
        <w:tab/>
        <w:t>Dr. Leonard C. McKinnis,</w:t>
      </w:r>
      <w:r w:rsidR="00784D3D" w:rsidRPr="00883283">
        <w:rPr>
          <w:rFonts w:ascii="Baskerville Old Face" w:hAnsi="Baskerville Old Face"/>
          <w:noProof/>
          <w:sz w:val="32"/>
          <w:szCs w:val="32"/>
        </w:rPr>
        <w:t xml:space="preserve"> </w:t>
      </w:r>
      <w:r w:rsidR="00784D3D" w:rsidRPr="00883283">
        <w:rPr>
          <w:rFonts w:ascii="Baskerville Old Face" w:hAnsi="Baskerville Old Face"/>
          <w:sz w:val="32"/>
          <w:szCs w:val="32"/>
        </w:rPr>
        <w:t>II</w:t>
      </w:r>
    </w:p>
    <w:p w14:paraId="73A7B236" w14:textId="77777777" w:rsidR="00784D3D" w:rsidRPr="00883283" w:rsidRDefault="00784D3D" w:rsidP="00784D3D">
      <w:pPr>
        <w:ind w:left="720" w:firstLine="720"/>
        <w:contextualSpacing/>
        <w:rPr>
          <w:rFonts w:ascii="Baskerville Old Face" w:hAnsi="Baskerville Old Face"/>
          <w:sz w:val="32"/>
          <w:szCs w:val="32"/>
        </w:rPr>
      </w:pPr>
      <w:r w:rsidRPr="00883283">
        <w:rPr>
          <w:rFonts w:ascii="Baskerville Old Face" w:hAnsi="Baskerville Old Face"/>
          <w:sz w:val="32"/>
          <w:szCs w:val="32"/>
        </w:rPr>
        <w:t>Wednesdays: 2 – 4:50 PM</w:t>
      </w:r>
    </w:p>
    <w:p w14:paraId="5F8DF065" w14:textId="77777777" w:rsidR="00883283" w:rsidRDefault="009512A7" w:rsidP="00883283">
      <w:pPr>
        <w:ind w:left="720" w:firstLine="720"/>
        <w:contextualSpacing/>
        <w:rPr>
          <w:rFonts w:ascii="Baskerville Old Face" w:hAnsi="Baskerville Old Face"/>
          <w:sz w:val="32"/>
          <w:szCs w:val="32"/>
        </w:rPr>
      </w:pPr>
      <w:r w:rsidRPr="00883283">
        <w:rPr>
          <w:rFonts w:ascii="Baskerville Old Face" w:hAnsi="Baskerville Old Face"/>
          <w:sz w:val="32"/>
          <w:szCs w:val="32"/>
        </w:rPr>
        <w:t>Spring 2024</w:t>
      </w:r>
    </w:p>
    <w:p w14:paraId="06564FB7" w14:textId="77777777" w:rsidR="00883283" w:rsidRDefault="00883283" w:rsidP="00883283">
      <w:pPr>
        <w:ind w:left="720" w:firstLine="720"/>
        <w:contextualSpacing/>
        <w:rPr>
          <w:sz w:val="32"/>
          <w:szCs w:val="32"/>
        </w:rPr>
      </w:pPr>
    </w:p>
    <w:p w14:paraId="31F7E3B5" w14:textId="177533F1" w:rsidR="009512A7" w:rsidRPr="00883283" w:rsidRDefault="009512A7" w:rsidP="00883283">
      <w:pPr>
        <w:ind w:left="720" w:firstLine="720"/>
        <w:contextualSpacing/>
        <w:rPr>
          <w:rFonts w:ascii="Baskerville Old Face" w:hAnsi="Baskerville Old Face"/>
          <w:sz w:val="32"/>
          <w:szCs w:val="32"/>
        </w:rPr>
      </w:pPr>
      <w:r w:rsidRPr="008567F9">
        <w:rPr>
          <w:sz w:val="32"/>
          <w:szCs w:val="32"/>
        </w:rPr>
        <w:lastRenderedPageBreak/>
        <w:t>Instructor:</w:t>
      </w:r>
      <w:r w:rsidRPr="008567F9">
        <w:rPr>
          <w:sz w:val="32"/>
          <w:szCs w:val="32"/>
        </w:rPr>
        <w:tab/>
        <w:t>Dr. Leonard C. McKinnis,</w:t>
      </w:r>
      <w:r w:rsidRPr="008567F9">
        <w:rPr>
          <w:noProof/>
          <w:sz w:val="32"/>
          <w:szCs w:val="32"/>
        </w:rPr>
        <w:t xml:space="preserve"> </w:t>
      </w:r>
      <w:r w:rsidRPr="008567F9">
        <w:rPr>
          <w:sz w:val="32"/>
          <w:szCs w:val="32"/>
        </w:rPr>
        <w:t>II</w:t>
      </w:r>
    </w:p>
    <w:p w14:paraId="321C521A" w14:textId="41B8790E" w:rsidR="009512A7" w:rsidRDefault="009512A7" w:rsidP="009512A7">
      <w:pPr>
        <w:ind w:left="720" w:firstLine="720"/>
        <w:contextualSpacing/>
        <w:rPr>
          <w:sz w:val="32"/>
          <w:szCs w:val="32"/>
        </w:rPr>
      </w:pPr>
      <w:r w:rsidRPr="008567F9">
        <w:rPr>
          <w:sz w:val="32"/>
          <w:szCs w:val="32"/>
        </w:rPr>
        <w:t>Wednesdays: 2 – 4:50 PM</w:t>
      </w:r>
    </w:p>
    <w:p w14:paraId="0E4DEB82" w14:textId="77777777" w:rsidR="00883283" w:rsidRPr="008567F9" w:rsidRDefault="00883283" w:rsidP="009512A7">
      <w:pPr>
        <w:ind w:left="720" w:firstLine="720"/>
        <w:contextualSpacing/>
        <w:rPr>
          <w:sz w:val="32"/>
          <w:szCs w:val="32"/>
        </w:rPr>
      </w:pPr>
    </w:p>
    <w:p w14:paraId="3B675A95" w14:textId="070ADACD" w:rsidR="009512A7" w:rsidRPr="008567F9" w:rsidRDefault="009512A7" w:rsidP="00461058">
      <w:pPr>
        <w:contextualSpacing/>
        <w:rPr>
          <w:sz w:val="32"/>
          <w:szCs w:val="32"/>
        </w:rPr>
      </w:pPr>
      <w:r w:rsidRPr="008567F9">
        <w:rPr>
          <w:sz w:val="32"/>
          <w:szCs w:val="32"/>
        </w:rPr>
        <w:t xml:space="preserve">Meeting Location: </w:t>
      </w:r>
      <w:r w:rsidR="00784D3D" w:rsidRPr="008567F9">
        <w:rPr>
          <w:sz w:val="32"/>
          <w:szCs w:val="32"/>
        </w:rPr>
        <w:t>Literature, Cultures, and Linguistics, 1112 (formerly FLB)</w:t>
      </w:r>
    </w:p>
    <w:p w14:paraId="12BF4DA8" w14:textId="77777777" w:rsidR="00461058" w:rsidRPr="008567F9" w:rsidRDefault="00461058" w:rsidP="00461058">
      <w:pPr>
        <w:rPr>
          <w:sz w:val="32"/>
          <w:szCs w:val="32"/>
        </w:rPr>
      </w:pPr>
      <w:r w:rsidRPr="008567F9">
        <w:rPr>
          <w:sz w:val="32"/>
          <w:szCs w:val="32"/>
        </w:rPr>
        <w:t xml:space="preserve">Office:     </w:t>
      </w:r>
      <w:r w:rsidRPr="008567F9">
        <w:rPr>
          <w:sz w:val="32"/>
          <w:szCs w:val="32"/>
        </w:rPr>
        <w:tab/>
        <w:t xml:space="preserve">African American Studies </w:t>
      </w:r>
    </w:p>
    <w:p w14:paraId="5012EA71" w14:textId="77777777" w:rsidR="00461058" w:rsidRPr="008567F9" w:rsidRDefault="00461058" w:rsidP="00461058">
      <w:pPr>
        <w:rPr>
          <w:sz w:val="32"/>
          <w:szCs w:val="32"/>
        </w:rPr>
      </w:pPr>
      <w:r w:rsidRPr="008567F9">
        <w:rPr>
          <w:sz w:val="32"/>
          <w:szCs w:val="32"/>
        </w:rPr>
        <w:tab/>
      </w:r>
      <w:r w:rsidRPr="008567F9">
        <w:rPr>
          <w:sz w:val="32"/>
          <w:szCs w:val="32"/>
        </w:rPr>
        <w:tab/>
        <w:t xml:space="preserve">1201 W. Nevada </w:t>
      </w:r>
    </w:p>
    <w:p w14:paraId="00B8C4AD" w14:textId="77777777" w:rsidR="00461058" w:rsidRPr="008567F9" w:rsidRDefault="00461058" w:rsidP="00461058">
      <w:pPr>
        <w:rPr>
          <w:sz w:val="32"/>
          <w:szCs w:val="32"/>
        </w:rPr>
      </w:pPr>
      <w:r w:rsidRPr="008567F9">
        <w:rPr>
          <w:sz w:val="32"/>
          <w:szCs w:val="32"/>
        </w:rPr>
        <w:tab/>
      </w:r>
      <w:r w:rsidRPr="008567F9">
        <w:rPr>
          <w:sz w:val="32"/>
          <w:szCs w:val="32"/>
        </w:rPr>
        <w:tab/>
      </w:r>
      <w:hyperlink r:id="rId8" w:history="1">
        <w:r w:rsidRPr="008567F9">
          <w:rPr>
            <w:rStyle w:val="Hyperlink"/>
            <w:sz w:val="32"/>
            <w:szCs w:val="32"/>
          </w:rPr>
          <w:t>leonardm@illinois.edu</w:t>
        </w:r>
      </w:hyperlink>
      <w:r w:rsidRPr="008567F9">
        <w:rPr>
          <w:sz w:val="32"/>
          <w:szCs w:val="32"/>
        </w:rPr>
        <w:t xml:space="preserve"> </w:t>
      </w:r>
    </w:p>
    <w:p w14:paraId="4B5DC93C" w14:textId="77777777" w:rsidR="00461058" w:rsidRPr="008567F9" w:rsidRDefault="00461058" w:rsidP="00461058"/>
    <w:p w14:paraId="1BB1FC59" w14:textId="77777777" w:rsidR="00784D3D" w:rsidRPr="008567F9" w:rsidRDefault="00784D3D" w:rsidP="00461058"/>
    <w:p w14:paraId="67FDD8F7" w14:textId="4CD7D150" w:rsidR="00461058" w:rsidRPr="008567F9" w:rsidRDefault="00461058" w:rsidP="00461058">
      <w:r w:rsidRPr="008567F9">
        <w:t xml:space="preserve">Office Hours: </w:t>
      </w:r>
      <w:r w:rsidR="00784D3D" w:rsidRPr="008567F9">
        <w:t>By appointment</w:t>
      </w:r>
      <w:r w:rsidRPr="008567F9">
        <w:t xml:space="preserve"> via Calendly: </w:t>
      </w:r>
      <w:hyperlink r:id="rId9" w:history="1">
        <w:r w:rsidRPr="008567F9">
          <w:rPr>
            <w:rStyle w:val="Hyperlink"/>
          </w:rPr>
          <w:t>https://calendly.com/profmckinnis</w:t>
        </w:r>
      </w:hyperlink>
      <w:r w:rsidRPr="008567F9">
        <w:t xml:space="preserve"> </w:t>
      </w:r>
    </w:p>
    <w:p w14:paraId="3A0609CD" w14:textId="624F1387" w:rsidR="00461058" w:rsidRPr="008567F9" w:rsidRDefault="00461058" w:rsidP="009A5B0E">
      <w:pPr>
        <w:rPr>
          <w:i/>
          <w:iCs/>
          <w:sz w:val="20"/>
          <w:szCs w:val="20"/>
        </w:rPr>
      </w:pPr>
      <w:r w:rsidRPr="008567F9">
        <w:rPr>
          <w:i/>
          <w:iCs/>
          <w:sz w:val="20"/>
          <w:szCs w:val="20"/>
        </w:rPr>
        <w:t xml:space="preserve">** The contents in this syllabus are open to amendment </w:t>
      </w:r>
    </w:p>
    <w:p w14:paraId="78DCB4AC" w14:textId="77777777" w:rsidR="00461058" w:rsidRPr="008567F9" w:rsidRDefault="00461058" w:rsidP="009A5B0E">
      <w:pPr>
        <w:rPr>
          <w:b/>
          <w:color w:val="000000" w:themeColor="text1"/>
        </w:rPr>
      </w:pPr>
    </w:p>
    <w:p w14:paraId="724D240F" w14:textId="379810EC" w:rsidR="009A5B0E" w:rsidRPr="008567F9" w:rsidRDefault="009A5B0E" w:rsidP="009A5B0E">
      <w:pPr>
        <w:rPr>
          <w:color w:val="000000" w:themeColor="text1"/>
        </w:rPr>
      </w:pPr>
      <w:r w:rsidRPr="008567F9">
        <w:rPr>
          <w:b/>
          <w:color w:val="000000" w:themeColor="text1"/>
        </w:rPr>
        <w:t>Course Brief</w:t>
      </w:r>
      <w:r w:rsidRPr="008567F9">
        <w:rPr>
          <w:color w:val="000000" w:themeColor="text1"/>
        </w:rPr>
        <w:t xml:space="preserve">:  </w:t>
      </w:r>
    </w:p>
    <w:p w14:paraId="54E33DCD" w14:textId="0E599EB6" w:rsidR="009A5B0E" w:rsidRPr="008567F9" w:rsidRDefault="009A5B0E" w:rsidP="009A5B0E">
      <w:pPr>
        <w:pStyle w:val="xxxmsonormal"/>
        <w:spacing w:before="0" w:beforeAutospacing="0" w:after="0" w:afterAutospacing="0"/>
        <w:jc w:val="both"/>
        <w:rPr>
          <w:color w:val="000000" w:themeColor="text1"/>
        </w:rPr>
      </w:pPr>
      <w:r w:rsidRPr="008567F9">
        <w:rPr>
          <w:color w:val="000000" w:themeColor="text1"/>
        </w:rPr>
        <w:t xml:space="preserve">This </w:t>
      </w:r>
      <w:r w:rsidR="00BD3E6C" w:rsidRPr="008567F9">
        <w:rPr>
          <w:color w:val="000000" w:themeColor="text1"/>
        </w:rPr>
        <w:t xml:space="preserve">advanced </w:t>
      </w:r>
      <w:r w:rsidRPr="008567F9">
        <w:rPr>
          <w:color w:val="000000" w:themeColor="text1"/>
        </w:rPr>
        <w:t xml:space="preserve">seminar considers the diversity of Black religious thought and practice that emerge within the context of the absurd. It focuses our attention on the ways in which African Americans employ religion as the medium through which to dream of other worlds while resisting white supremacy and its religion. </w:t>
      </w:r>
      <w:r w:rsidR="001F24D1">
        <w:rPr>
          <w:color w:val="000000" w:themeColor="text1"/>
        </w:rPr>
        <w:t xml:space="preserve">The course is built around three case studies: </w:t>
      </w:r>
      <w:r w:rsidRPr="008567F9">
        <w:rPr>
          <w:color w:val="000000" w:themeColor="text1"/>
        </w:rPr>
        <w:t xml:space="preserve">the Nation of Islam, </w:t>
      </w:r>
      <w:r w:rsidR="001F24D1">
        <w:rPr>
          <w:color w:val="000000" w:themeColor="text1"/>
        </w:rPr>
        <w:t xml:space="preserve">Haitian Vodou, and </w:t>
      </w:r>
      <w:r w:rsidRPr="008567F9">
        <w:rPr>
          <w:color w:val="000000" w:themeColor="text1"/>
        </w:rPr>
        <w:t xml:space="preserve"> </w:t>
      </w:r>
      <w:r w:rsidR="001F24D1">
        <w:rPr>
          <w:color w:val="000000" w:themeColor="text1"/>
        </w:rPr>
        <w:t>the Black Coptic Church</w:t>
      </w:r>
      <w:r w:rsidRPr="008567F9">
        <w:rPr>
          <w:color w:val="000000" w:themeColor="text1"/>
        </w:rPr>
        <w:t>. Our quest in</w:t>
      </w:r>
      <w:r w:rsidR="005269FC">
        <w:rPr>
          <w:rStyle w:val="apple-converted-space"/>
          <w:color w:val="000000" w:themeColor="text1"/>
        </w:rPr>
        <w:t xml:space="preserve"> this endeavor is</w:t>
      </w:r>
      <w:r w:rsidRPr="008567F9">
        <w:rPr>
          <w:color w:val="000000" w:themeColor="text1"/>
        </w:rPr>
        <w:t xml:space="preserve"> to engage questions of Black Studies such as the scandal of the human, the production of knowledge, and Afro-pessimism, through the lens of Diasporic Black religious imaginations</w:t>
      </w:r>
      <w:r w:rsidR="001F24D1">
        <w:rPr>
          <w:color w:val="000000" w:themeColor="text1"/>
        </w:rPr>
        <w:t xml:space="preserve">. </w:t>
      </w:r>
    </w:p>
    <w:p w14:paraId="3CCDF1DA" w14:textId="3EC018E6" w:rsidR="009A5B0E" w:rsidRPr="008567F9" w:rsidRDefault="009A5B0E" w:rsidP="00F71794">
      <w:pPr>
        <w:pStyle w:val="xxxmsonormal"/>
        <w:spacing w:before="0" w:beforeAutospacing="0" w:after="0" w:afterAutospacing="0"/>
        <w:rPr>
          <w:color w:val="000000" w:themeColor="text1"/>
        </w:rPr>
      </w:pPr>
      <w:r w:rsidRPr="008567F9">
        <w:rPr>
          <w:color w:val="000000" w:themeColor="text1"/>
        </w:rPr>
        <w:t> </w:t>
      </w:r>
    </w:p>
    <w:p w14:paraId="43C41482" w14:textId="77777777" w:rsidR="009A5B0E" w:rsidRPr="008567F9" w:rsidRDefault="009A5B0E" w:rsidP="009A5B0E">
      <w:pPr>
        <w:shd w:val="clear" w:color="auto" w:fill="FFFFFF"/>
        <w:jc w:val="both"/>
      </w:pPr>
    </w:p>
    <w:p w14:paraId="545390AC" w14:textId="77777777" w:rsidR="009A5B0E" w:rsidRPr="008567F9" w:rsidRDefault="009A5B0E" w:rsidP="009A5B0E">
      <w:pPr>
        <w:jc w:val="both"/>
        <w:rPr>
          <w:b/>
          <w:u w:val="single"/>
        </w:rPr>
      </w:pPr>
      <w:r w:rsidRPr="008567F9">
        <w:rPr>
          <w:b/>
          <w:u w:val="single"/>
        </w:rPr>
        <w:t>Critical Information:</w:t>
      </w:r>
    </w:p>
    <w:p w14:paraId="24E20156" w14:textId="77777777" w:rsidR="009A5B0E" w:rsidRPr="008567F9" w:rsidRDefault="009A5B0E" w:rsidP="009A5B0E">
      <w:pPr>
        <w:jc w:val="both"/>
      </w:pPr>
      <w:r w:rsidRPr="008567F9">
        <w:rPr>
          <w:b/>
        </w:rPr>
        <w:t xml:space="preserve">Accommodation </w:t>
      </w:r>
      <w:r w:rsidRPr="008567F9">
        <w:t>of all students is the rule in this class. Everyone who attends in a spirit of learning is welcome. To ensure that disability-related concerns are properly addressed from the beginning, students with disabilities who require assistance should see me as soon as possible. To reiterate, I am committed to making my classroom and the content of this course as accessible to all as I possibly can. You can find the University of Illinois’s accommodations policy here:</w:t>
      </w:r>
    </w:p>
    <w:p w14:paraId="3D1E157E" w14:textId="77777777" w:rsidR="00BD3E6C" w:rsidRPr="008567F9" w:rsidRDefault="00BD3E6C" w:rsidP="009A5B0E">
      <w:pPr>
        <w:jc w:val="both"/>
      </w:pPr>
    </w:p>
    <w:p w14:paraId="0D59F478" w14:textId="77777777" w:rsidR="009A5B0E" w:rsidRPr="008567F9" w:rsidRDefault="009A5B0E" w:rsidP="009A5B0E">
      <w:hyperlink r:id="rId10">
        <w:r w:rsidRPr="008567F9">
          <w:rPr>
            <w:color w:val="0000FF"/>
            <w:u w:val="single"/>
          </w:rPr>
          <w:t>https://www.disability.illinois.edu/academic-support/accommodations</w:t>
        </w:r>
      </w:hyperlink>
    </w:p>
    <w:p w14:paraId="4F046A39" w14:textId="77777777" w:rsidR="009A5B0E" w:rsidRPr="008567F9" w:rsidRDefault="009A5B0E" w:rsidP="009A5B0E">
      <w:pPr>
        <w:jc w:val="both"/>
      </w:pPr>
      <w:r w:rsidRPr="008567F9">
        <w:rPr>
          <w:b/>
        </w:rPr>
        <w:t xml:space="preserve">Academic integrity </w:t>
      </w:r>
      <w:r w:rsidRPr="008567F9">
        <w:t xml:space="preserve">concerns all of us and should guide your approach to your education. We qualify the word “integrity” with the word “academic” because of the </w:t>
      </w:r>
      <w:proofErr w:type="gramStart"/>
      <w:r w:rsidRPr="008567F9">
        <w:t>particular requirements</w:t>
      </w:r>
      <w:proofErr w:type="gramEnd"/>
      <w:r w:rsidRPr="008567F9">
        <w:t xml:space="preserve"> that exist with the university context (citations, writing your own papers, not cheating on quizzes and tests, etc.) not to imply that academic integrity is disconnected from personal integrity. How you choose to approach your work in an academic context is a direct reflection of your integrity as a person. The Student Code states that it is your responsibility to refrain from conduct that violates academic integrity, that may lead to suspicion of such infractions, or that aids others in such infractions. It is my responsibility as a professor and a member of this academic community to uphold the policy developed by the University of Illinois. You can find it here: </w:t>
      </w:r>
    </w:p>
    <w:p w14:paraId="776BE33F" w14:textId="77777777" w:rsidR="009A5B0E" w:rsidRPr="008567F9" w:rsidRDefault="009A5B0E" w:rsidP="009A5B0E">
      <w:pPr>
        <w:rPr>
          <w:color w:val="000000"/>
        </w:rPr>
      </w:pPr>
      <w:hyperlink r:id="rId11">
        <w:r w:rsidRPr="008567F9">
          <w:rPr>
            <w:color w:val="0000FF"/>
            <w:u w:val="single"/>
          </w:rPr>
          <w:t>http://studentcode.illinois.edu/article1_part4_1-401.html</w:t>
        </w:r>
      </w:hyperlink>
    </w:p>
    <w:p w14:paraId="00F9E03A" w14:textId="77777777" w:rsidR="009A5B0E" w:rsidRPr="008567F9" w:rsidRDefault="009A5B0E" w:rsidP="009A5B0E">
      <w:pPr>
        <w:shd w:val="clear" w:color="auto" w:fill="FFFFFF"/>
        <w:spacing w:before="280" w:after="280"/>
        <w:jc w:val="both"/>
      </w:pPr>
      <w:r w:rsidRPr="008567F9">
        <w:rPr>
          <w:b/>
        </w:rPr>
        <w:t>Emergency response</w:t>
      </w:r>
      <w:r w:rsidRPr="008567F9">
        <w:t xml:space="preserve"> recommendations can be found at the following website: </w:t>
      </w:r>
      <w:r w:rsidRPr="008567F9">
        <w:rPr>
          <w:color w:val="0260BF"/>
        </w:rPr>
        <w:t>http://police.illinois.edu/emergency- preparedness/</w:t>
      </w:r>
      <w:r w:rsidRPr="008567F9">
        <w:t xml:space="preserve">. I encourage you to review this website and the campus building floor plans website within the first 10 days of class. </w:t>
      </w:r>
      <w:r w:rsidRPr="008567F9">
        <w:rPr>
          <w:color w:val="0260BF"/>
        </w:rPr>
        <w:t>http://police.illinois.edu/emergency-preparedness/building- emergency-action-plans/</w:t>
      </w:r>
      <w:r w:rsidRPr="008567F9">
        <w:t xml:space="preserve">. </w:t>
      </w:r>
    </w:p>
    <w:p w14:paraId="0D1BB9C3" w14:textId="77777777" w:rsidR="009A5B0E" w:rsidRPr="008567F9" w:rsidRDefault="009A5B0E" w:rsidP="009A5B0E">
      <w:pPr>
        <w:pBdr>
          <w:top w:val="nil"/>
          <w:left w:val="nil"/>
          <w:bottom w:val="nil"/>
          <w:right w:val="nil"/>
          <w:between w:val="nil"/>
        </w:pBdr>
        <w:shd w:val="clear" w:color="auto" w:fill="FFFFFF"/>
        <w:jc w:val="both"/>
        <w:rPr>
          <w:color w:val="000000"/>
        </w:rPr>
      </w:pPr>
      <w:r w:rsidRPr="008567F9">
        <w:rPr>
          <w:b/>
          <w:color w:val="000000"/>
        </w:rPr>
        <w:t xml:space="preserve">Family Educational and Privacy Rights: </w:t>
      </w:r>
      <w:r w:rsidRPr="008567F9">
        <w:rPr>
          <w:color w:val="000000"/>
        </w:rPr>
        <w:t xml:space="preserve">Any student who has suppressed their directory information pursuant to </w:t>
      </w:r>
      <w:r w:rsidRPr="008567F9">
        <w:rPr>
          <w:i/>
          <w:color w:val="000000"/>
        </w:rPr>
        <w:t xml:space="preserve">Family Educational Rights and Privacy Act </w:t>
      </w:r>
      <w:r w:rsidRPr="008567F9">
        <w:rPr>
          <w:color w:val="000000"/>
        </w:rPr>
        <w:t>(FERPA) should self-identify to the instructor to ensure protection of the privacy of their attendance in this course.</w:t>
      </w:r>
      <w:r w:rsidRPr="008567F9">
        <w:rPr>
          <w:color w:val="000000"/>
        </w:rPr>
        <w:br/>
        <w:t xml:space="preserve">See </w:t>
      </w:r>
      <w:r w:rsidRPr="008567F9">
        <w:rPr>
          <w:color w:val="0260BF"/>
        </w:rPr>
        <w:t xml:space="preserve">https://registrar.illinois.edu/academic-records/ferpa/ </w:t>
      </w:r>
      <w:r w:rsidRPr="008567F9">
        <w:rPr>
          <w:color w:val="000000"/>
        </w:rPr>
        <w:t xml:space="preserve">for more information on FERPA. </w:t>
      </w:r>
    </w:p>
    <w:p w14:paraId="7BB21327" w14:textId="77777777" w:rsidR="009A5B0E" w:rsidRPr="008567F9" w:rsidRDefault="009A5B0E" w:rsidP="009A5B0E">
      <w:pPr>
        <w:shd w:val="clear" w:color="auto" w:fill="FFFFFF"/>
        <w:spacing w:before="280" w:after="280"/>
        <w:jc w:val="both"/>
      </w:pPr>
      <w:r w:rsidRPr="008567F9">
        <w:rPr>
          <w:b/>
        </w:rPr>
        <w:lastRenderedPageBreak/>
        <w:t xml:space="preserve">Sexual Misconduct and Reporting: </w:t>
      </w:r>
      <w:r w:rsidRPr="008567F9">
        <w:t xml:space="preserve">The University of Illinois is committed to combating sexual misconduct. Faculty and staff members are required to report any instances of sexual misconduct to the University’s Title IX and Disability Office. In turn, an individual with the Title IX and Disability Office will provide information about rights and options, including accommodations, support services, the campus disciplinary process, and law enforcement options. </w:t>
      </w:r>
    </w:p>
    <w:p w14:paraId="7995B60A" w14:textId="77777777" w:rsidR="009A5B0E" w:rsidRPr="008567F9" w:rsidRDefault="009A5B0E" w:rsidP="009A5B0E">
      <w:pPr>
        <w:shd w:val="clear" w:color="auto" w:fill="FFFFFF"/>
        <w:spacing w:before="280" w:after="280"/>
        <w:rPr>
          <w:color w:val="0260BF"/>
        </w:rPr>
      </w:pPr>
      <w:r w:rsidRPr="008567F9">
        <w:t xml:space="preserve">A list of the designated University employees who, as counselors, confidential advisors, and medical professionals, do not have this reporting responsibility and can maintain confidentiality, can be found here: </w:t>
      </w:r>
      <w:hyperlink r:id="rId12" w:anchor="confidential">
        <w:r w:rsidRPr="008567F9">
          <w:rPr>
            <w:color w:val="0000FF"/>
            <w:u w:val="single"/>
          </w:rPr>
          <w:t>https://wecare.illinois.edu/resources/students/#confidential</w:t>
        </w:r>
      </w:hyperlink>
      <w:r w:rsidRPr="008567F9">
        <w:rPr>
          <w:color w:val="0260BF"/>
        </w:rPr>
        <w:t xml:space="preserve"> </w:t>
      </w:r>
    </w:p>
    <w:p w14:paraId="7F759165" w14:textId="77777777" w:rsidR="009A5B0E" w:rsidRPr="008567F9" w:rsidRDefault="009A5B0E" w:rsidP="009A5B0E">
      <w:pPr>
        <w:shd w:val="clear" w:color="auto" w:fill="FFFFFF"/>
        <w:spacing w:before="280" w:after="280"/>
      </w:pPr>
      <w:r w:rsidRPr="008567F9">
        <w:rPr>
          <w:b/>
        </w:rPr>
        <w:t>Other information</w:t>
      </w:r>
      <w:r w:rsidRPr="008567F9">
        <w:t xml:space="preserve"> about resources and reporting is available here: </w:t>
      </w:r>
      <w:r w:rsidRPr="008567F9">
        <w:rPr>
          <w:color w:val="0260BF"/>
        </w:rPr>
        <w:t>wecare.illinois.edu</w:t>
      </w:r>
      <w:r w:rsidRPr="008567F9">
        <w:t xml:space="preserve">. </w:t>
      </w:r>
    </w:p>
    <w:p w14:paraId="5C57C1F5" w14:textId="77777777" w:rsidR="009A5B0E" w:rsidRPr="008567F9" w:rsidRDefault="009A5B0E" w:rsidP="009A5B0E">
      <w:pPr>
        <w:jc w:val="both"/>
        <w:rPr>
          <w:b/>
          <w:u w:val="single"/>
        </w:rPr>
      </w:pPr>
      <w:r w:rsidRPr="008567F9">
        <w:rPr>
          <w:b/>
          <w:u w:val="single"/>
        </w:rPr>
        <w:t>Course Format</w:t>
      </w:r>
    </w:p>
    <w:p w14:paraId="2DB8ADFF" w14:textId="3582AF17" w:rsidR="009A5B0E" w:rsidRPr="008567F9" w:rsidRDefault="009A5B0E" w:rsidP="009A5B0E">
      <w:pPr>
        <w:pStyle w:val="BodyText"/>
        <w:rPr>
          <w:rFonts w:ascii="Times New Roman" w:hAnsi="Times New Roman" w:cs="Times New Roman"/>
          <w:u w:val="single"/>
        </w:rPr>
      </w:pPr>
      <w:r w:rsidRPr="008567F9">
        <w:rPr>
          <w:rFonts w:ascii="Times New Roman" w:hAnsi="Times New Roman" w:cs="Times New Roman"/>
        </w:rPr>
        <w:t xml:space="preserve">This is an advanced undergraduate </w:t>
      </w:r>
      <w:r w:rsidR="00F71794" w:rsidRPr="008567F9">
        <w:rPr>
          <w:rFonts w:ascii="Times New Roman" w:hAnsi="Times New Roman" w:cs="Times New Roman"/>
        </w:rPr>
        <w:t>seminar</w:t>
      </w:r>
      <w:r w:rsidRPr="008567F9">
        <w:rPr>
          <w:rFonts w:ascii="Times New Roman" w:hAnsi="Times New Roman" w:cs="Times New Roman"/>
        </w:rPr>
        <w:t xml:space="preserve"> in religion and Black studies. It is expected that participants understand and take seriously the demands of an advanced course.   To this end, this seminar will take the format of a dialogue.   That is, we will engage in critical conversation and discourse.   Our primary means for this engagement will be that of Socratic method.  I am therefore interested in how you engage the various readings at a second and third level reflection.    </w:t>
      </w:r>
    </w:p>
    <w:p w14:paraId="20F7C8E2" w14:textId="77777777" w:rsidR="009A5B0E" w:rsidRPr="008567F9" w:rsidRDefault="009A5B0E" w:rsidP="009A5B0E">
      <w:pPr>
        <w:pStyle w:val="BodyText"/>
        <w:rPr>
          <w:rFonts w:ascii="Times New Roman" w:hAnsi="Times New Roman" w:cs="Times New Roman"/>
          <w:u w:val="single"/>
        </w:rPr>
      </w:pPr>
    </w:p>
    <w:p w14:paraId="5CE2573F" w14:textId="77777777" w:rsidR="009A5B0E" w:rsidRPr="008567F9" w:rsidRDefault="009A5B0E" w:rsidP="009A5B0E">
      <w:pPr>
        <w:pStyle w:val="BodyText"/>
        <w:rPr>
          <w:rFonts w:ascii="Times New Roman" w:hAnsi="Times New Roman" w:cs="Times New Roman"/>
          <w:u w:val="single"/>
        </w:rPr>
      </w:pPr>
    </w:p>
    <w:p w14:paraId="723A0139" w14:textId="77777777" w:rsidR="009A5B0E" w:rsidRPr="008567F9" w:rsidRDefault="009A5B0E" w:rsidP="009A5B0E">
      <w:pPr>
        <w:pStyle w:val="BodyText"/>
        <w:rPr>
          <w:rFonts w:ascii="Times New Roman" w:hAnsi="Times New Roman" w:cs="Times New Roman"/>
          <w:b/>
          <w:u w:val="single"/>
        </w:rPr>
      </w:pPr>
      <w:r w:rsidRPr="008567F9">
        <w:rPr>
          <w:rFonts w:ascii="Times New Roman" w:hAnsi="Times New Roman" w:cs="Times New Roman"/>
        </w:rPr>
        <w:t xml:space="preserve"> </w:t>
      </w:r>
      <w:r w:rsidRPr="008567F9">
        <w:rPr>
          <w:rFonts w:ascii="Times New Roman" w:hAnsi="Times New Roman" w:cs="Times New Roman"/>
          <w:b/>
          <w:u w:val="single"/>
        </w:rPr>
        <w:t>Course Requirements</w:t>
      </w:r>
    </w:p>
    <w:p w14:paraId="364DD2C8" w14:textId="05BE69C6" w:rsidR="009A5B0E" w:rsidRPr="008567F9" w:rsidRDefault="009A5B0E" w:rsidP="009A5B0E">
      <w:pPr>
        <w:pStyle w:val="BodyText"/>
        <w:numPr>
          <w:ilvl w:val="0"/>
          <w:numId w:val="4"/>
        </w:numPr>
        <w:tabs>
          <w:tab w:val="clear" w:pos="360"/>
          <w:tab w:val="num" w:pos="720"/>
        </w:tabs>
        <w:ind w:left="720" w:hanging="360"/>
        <w:rPr>
          <w:rFonts w:ascii="Times New Roman" w:hAnsi="Times New Roman" w:cs="Times New Roman"/>
        </w:rPr>
      </w:pPr>
      <w:r w:rsidRPr="008567F9">
        <w:rPr>
          <w:rFonts w:ascii="Times New Roman" w:hAnsi="Times New Roman" w:cs="Times New Roman"/>
        </w:rPr>
        <w:t xml:space="preserve">Attendance and active seminar participation are mandatory by each participant.  This includes thoughtful and insightful contributions to classroom discussion, as well as providing nuance of the same.    To partly achieve this, participants are required to submit a weekly question / comment (a solid paragraph) in response to the reading via </w:t>
      </w:r>
      <w:r w:rsidR="00F71794" w:rsidRPr="008567F9">
        <w:rPr>
          <w:rFonts w:ascii="Times New Roman" w:hAnsi="Times New Roman" w:cs="Times New Roman"/>
        </w:rPr>
        <w:t>canvas</w:t>
      </w:r>
      <w:r w:rsidRPr="008567F9">
        <w:rPr>
          <w:rFonts w:ascii="Times New Roman" w:hAnsi="Times New Roman" w:cs="Times New Roman"/>
        </w:rPr>
        <w:t xml:space="preserve">.   Your submissions should be posted by </w:t>
      </w:r>
      <w:r w:rsidR="00F71794" w:rsidRPr="008567F9">
        <w:rPr>
          <w:rFonts w:ascii="Times New Roman" w:hAnsi="Times New Roman" w:cs="Times New Roman"/>
        </w:rPr>
        <w:t xml:space="preserve">11:00 </w:t>
      </w:r>
      <w:r w:rsidRPr="008567F9">
        <w:rPr>
          <w:rFonts w:ascii="Times New Roman" w:hAnsi="Times New Roman" w:cs="Times New Roman"/>
        </w:rPr>
        <w:t xml:space="preserve">am on the day of our class session.    Participants may skip </w:t>
      </w:r>
      <w:r w:rsidR="00F71794" w:rsidRPr="008567F9">
        <w:rPr>
          <w:rFonts w:ascii="Times New Roman" w:hAnsi="Times New Roman" w:cs="Times New Roman"/>
        </w:rPr>
        <w:t>3</w:t>
      </w:r>
      <w:r w:rsidRPr="008567F9">
        <w:rPr>
          <w:rFonts w:ascii="Times New Roman" w:hAnsi="Times New Roman" w:cs="Times New Roman"/>
        </w:rPr>
        <w:t xml:space="preserve"> posts.   (25%)</w:t>
      </w:r>
    </w:p>
    <w:p w14:paraId="629C0BDC" w14:textId="77777777" w:rsidR="009A5B0E" w:rsidRPr="008567F9" w:rsidRDefault="009A5B0E" w:rsidP="009A5B0E">
      <w:pPr>
        <w:pStyle w:val="BodyText"/>
        <w:ind w:left="720"/>
        <w:rPr>
          <w:rFonts w:ascii="Times New Roman" w:hAnsi="Times New Roman" w:cs="Times New Roman"/>
        </w:rPr>
      </w:pPr>
    </w:p>
    <w:p w14:paraId="177FE286" w14:textId="65B6BCA4" w:rsidR="009A5B0E" w:rsidRPr="008567F9" w:rsidRDefault="009A5B0E" w:rsidP="009A5B0E">
      <w:pPr>
        <w:pStyle w:val="BodyText"/>
        <w:numPr>
          <w:ilvl w:val="0"/>
          <w:numId w:val="4"/>
        </w:numPr>
        <w:tabs>
          <w:tab w:val="clear" w:pos="360"/>
          <w:tab w:val="num" w:pos="720"/>
        </w:tabs>
        <w:ind w:left="720" w:hanging="360"/>
        <w:rPr>
          <w:rFonts w:ascii="Times New Roman" w:hAnsi="Times New Roman" w:cs="Times New Roman"/>
        </w:rPr>
      </w:pPr>
      <w:r w:rsidRPr="008567F9">
        <w:rPr>
          <w:rFonts w:ascii="Times New Roman" w:hAnsi="Times New Roman" w:cs="Times New Roman"/>
        </w:rPr>
        <w:t xml:space="preserve">One seminar leadership on a selected reading.  Seminar participants will select a day of their choosing in which they are required to lead a discussion that corresponds with the reading for their selected day.   Participants will have roughly </w:t>
      </w:r>
      <w:r w:rsidR="00BD3E6C" w:rsidRPr="008567F9">
        <w:rPr>
          <w:rFonts w:ascii="Times New Roman" w:hAnsi="Times New Roman" w:cs="Times New Roman"/>
        </w:rPr>
        <w:t>25-30</w:t>
      </w:r>
      <w:r w:rsidRPr="008567F9">
        <w:rPr>
          <w:rFonts w:ascii="Times New Roman" w:hAnsi="Times New Roman" w:cs="Times New Roman"/>
        </w:rPr>
        <w:t xml:space="preserve"> minutes to summarize</w:t>
      </w:r>
      <w:r w:rsidR="00BD3E6C" w:rsidRPr="008567F9">
        <w:rPr>
          <w:rFonts w:ascii="Times New Roman" w:hAnsi="Times New Roman" w:cs="Times New Roman"/>
        </w:rPr>
        <w:t xml:space="preserve"> and raise</w:t>
      </w:r>
      <w:r w:rsidRPr="008567F9">
        <w:rPr>
          <w:rFonts w:ascii="Times New Roman" w:hAnsi="Times New Roman" w:cs="Times New Roman"/>
        </w:rPr>
        <w:t xml:space="preserve"> questions from the </w:t>
      </w:r>
      <w:proofErr w:type="gramStart"/>
      <w:r w:rsidRPr="008567F9">
        <w:rPr>
          <w:rFonts w:ascii="Times New Roman" w:hAnsi="Times New Roman" w:cs="Times New Roman"/>
        </w:rPr>
        <w:t>reading, and</w:t>
      </w:r>
      <w:proofErr w:type="gramEnd"/>
      <w:r w:rsidRPr="008567F9">
        <w:rPr>
          <w:rFonts w:ascii="Times New Roman" w:hAnsi="Times New Roman" w:cs="Times New Roman"/>
        </w:rPr>
        <w:t xml:space="preserve"> lead a discussion around the same.  (25%) </w:t>
      </w:r>
    </w:p>
    <w:p w14:paraId="2021DBDD" w14:textId="77777777" w:rsidR="009A5B0E" w:rsidRPr="008567F9" w:rsidRDefault="009A5B0E" w:rsidP="009A5B0E">
      <w:pPr>
        <w:pStyle w:val="BodyText"/>
        <w:ind w:left="720"/>
        <w:rPr>
          <w:rFonts w:ascii="Times New Roman" w:hAnsi="Times New Roman" w:cs="Times New Roman"/>
        </w:rPr>
      </w:pPr>
    </w:p>
    <w:p w14:paraId="4DFC7511" w14:textId="60287AB8" w:rsidR="009A5B0E" w:rsidRPr="008567F9" w:rsidRDefault="009A5B0E" w:rsidP="009A5B0E">
      <w:pPr>
        <w:pStyle w:val="BodyText"/>
        <w:numPr>
          <w:ilvl w:val="0"/>
          <w:numId w:val="4"/>
        </w:numPr>
        <w:tabs>
          <w:tab w:val="clear" w:pos="360"/>
          <w:tab w:val="num" w:pos="720"/>
        </w:tabs>
        <w:ind w:left="720" w:hanging="360"/>
        <w:rPr>
          <w:rFonts w:ascii="Times New Roman" w:hAnsi="Times New Roman" w:cs="Times New Roman"/>
        </w:rPr>
      </w:pPr>
      <w:r w:rsidRPr="008567F9">
        <w:rPr>
          <w:rFonts w:ascii="Times New Roman" w:hAnsi="Times New Roman" w:cs="Times New Roman"/>
        </w:rPr>
        <w:t xml:space="preserve">One </w:t>
      </w:r>
      <w:r w:rsidR="00BD3E6C" w:rsidRPr="008567F9">
        <w:rPr>
          <w:rFonts w:ascii="Times New Roman" w:hAnsi="Times New Roman" w:cs="Times New Roman"/>
        </w:rPr>
        <w:t>750-800</w:t>
      </w:r>
      <w:r w:rsidRPr="008567F9">
        <w:rPr>
          <w:rFonts w:ascii="Times New Roman" w:hAnsi="Times New Roman" w:cs="Times New Roman"/>
        </w:rPr>
        <w:t xml:space="preserve"> words book </w:t>
      </w:r>
      <w:r w:rsidR="009512A7" w:rsidRPr="008567F9">
        <w:rPr>
          <w:rFonts w:ascii="Times New Roman" w:hAnsi="Times New Roman" w:cs="Times New Roman"/>
        </w:rPr>
        <w:t xml:space="preserve">or chapter </w:t>
      </w:r>
      <w:r w:rsidRPr="008567F9">
        <w:rPr>
          <w:rFonts w:ascii="Times New Roman" w:hAnsi="Times New Roman" w:cs="Times New Roman"/>
        </w:rPr>
        <w:t>review. The book review should come from a book in the course or a book you will use for your research paper. Instructor will provide examples. (25%)</w:t>
      </w:r>
    </w:p>
    <w:p w14:paraId="6923E776" w14:textId="77777777" w:rsidR="009A5B0E" w:rsidRPr="008567F9" w:rsidRDefault="009A5B0E" w:rsidP="009A5B0E">
      <w:pPr>
        <w:pStyle w:val="BodyText"/>
        <w:ind w:left="360"/>
        <w:rPr>
          <w:rFonts w:ascii="Times New Roman" w:hAnsi="Times New Roman" w:cs="Times New Roman"/>
        </w:rPr>
      </w:pPr>
    </w:p>
    <w:p w14:paraId="33985890" w14:textId="411DA22F" w:rsidR="009A5B0E" w:rsidRPr="008567F9" w:rsidRDefault="009A5B0E" w:rsidP="009512A7">
      <w:pPr>
        <w:pStyle w:val="BodyText"/>
        <w:numPr>
          <w:ilvl w:val="0"/>
          <w:numId w:val="4"/>
        </w:numPr>
        <w:tabs>
          <w:tab w:val="clear" w:pos="360"/>
          <w:tab w:val="num" w:pos="720"/>
        </w:tabs>
        <w:ind w:left="720" w:hanging="360"/>
        <w:rPr>
          <w:rFonts w:ascii="Times New Roman" w:hAnsi="Times New Roman" w:cs="Times New Roman"/>
          <w:b/>
          <w:bCs/>
        </w:rPr>
      </w:pPr>
      <w:r w:rsidRPr="008567F9">
        <w:rPr>
          <w:rFonts w:ascii="Times New Roman" w:hAnsi="Times New Roman" w:cs="Times New Roman"/>
        </w:rPr>
        <w:t xml:space="preserve">Final </w:t>
      </w:r>
      <w:r w:rsidR="009512A7" w:rsidRPr="008567F9">
        <w:rPr>
          <w:rFonts w:ascii="Times New Roman" w:hAnsi="Times New Roman" w:cs="Times New Roman"/>
        </w:rPr>
        <w:t>Exam</w:t>
      </w:r>
      <w:r w:rsidRPr="008567F9">
        <w:rPr>
          <w:rFonts w:ascii="Times New Roman" w:hAnsi="Times New Roman" w:cs="Times New Roman"/>
        </w:rPr>
        <w:t xml:space="preserve"> (25%). The final </w:t>
      </w:r>
      <w:r w:rsidR="009512A7" w:rsidRPr="008567F9">
        <w:rPr>
          <w:rFonts w:ascii="Times New Roman" w:hAnsi="Times New Roman" w:cs="Times New Roman"/>
        </w:rPr>
        <w:t>exam</w:t>
      </w:r>
      <w:r w:rsidRPr="008567F9">
        <w:rPr>
          <w:rFonts w:ascii="Times New Roman" w:hAnsi="Times New Roman" w:cs="Times New Roman"/>
        </w:rPr>
        <w:t xml:space="preserve"> </w:t>
      </w:r>
      <w:r w:rsidR="00F71794" w:rsidRPr="008567F9">
        <w:rPr>
          <w:rFonts w:ascii="Times New Roman" w:hAnsi="Times New Roman" w:cs="Times New Roman"/>
        </w:rPr>
        <w:t>w</w:t>
      </w:r>
      <w:r w:rsidRPr="008567F9">
        <w:rPr>
          <w:rFonts w:ascii="Times New Roman" w:hAnsi="Times New Roman" w:cs="Times New Roman"/>
        </w:rPr>
        <w:t xml:space="preserve">ill take up a theme </w:t>
      </w:r>
      <w:r w:rsidR="00F71794" w:rsidRPr="008567F9">
        <w:rPr>
          <w:rFonts w:ascii="Times New Roman" w:hAnsi="Times New Roman" w:cs="Times New Roman"/>
        </w:rPr>
        <w:t>form</w:t>
      </w:r>
      <w:r w:rsidRPr="008567F9">
        <w:rPr>
          <w:rFonts w:ascii="Times New Roman" w:hAnsi="Times New Roman" w:cs="Times New Roman"/>
        </w:rPr>
        <w:t xml:space="preserve"> the course</w:t>
      </w:r>
      <w:r w:rsidR="009512A7" w:rsidRPr="008567F9">
        <w:rPr>
          <w:rFonts w:ascii="Times New Roman" w:hAnsi="Times New Roman" w:cs="Times New Roman"/>
        </w:rPr>
        <w:t xml:space="preserve">. This essay exam will consist of two questions from which </w:t>
      </w:r>
      <w:r w:rsidR="00FD569C" w:rsidRPr="008567F9">
        <w:rPr>
          <w:rFonts w:ascii="Times New Roman" w:hAnsi="Times New Roman" w:cs="Times New Roman"/>
        </w:rPr>
        <w:t xml:space="preserve">participants should select one to anwer.   </w:t>
      </w:r>
      <w:r w:rsidR="00FD569C" w:rsidRPr="008567F9">
        <w:rPr>
          <w:rFonts w:ascii="Times New Roman" w:hAnsi="Times New Roman" w:cs="Times New Roman"/>
          <w:b/>
          <w:bCs/>
        </w:rPr>
        <w:t xml:space="preserve">The final exam will be available the last week of classes and will be due Wednesday, May </w:t>
      </w:r>
      <w:r w:rsidR="008567F9" w:rsidRPr="008567F9">
        <w:rPr>
          <w:rFonts w:ascii="Times New Roman" w:hAnsi="Times New Roman" w:cs="Times New Roman"/>
          <w:b/>
          <w:bCs/>
        </w:rPr>
        <w:t>10</w:t>
      </w:r>
      <w:r w:rsidR="00FD569C" w:rsidRPr="008567F9">
        <w:rPr>
          <w:rFonts w:ascii="Times New Roman" w:hAnsi="Times New Roman" w:cs="Times New Roman"/>
          <w:b/>
          <w:bCs/>
          <w:vertAlign w:val="superscript"/>
        </w:rPr>
        <w:t>th</w:t>
      </w:r>
      <w:r w:rsidR="00FD569C" w:rsidRPr="008567F9">
        <w:rPr>
          <w:rFonts w:ascii="Times New Roman" w:hAnsi="Times New Roman" w:cs="Times New Roman"/>
          <w:b/>
          <w:bCs/>
        </w:rPr>
        <w:t xml:space="preserve">  by 5:00 PM.</w:t>
      </w:r>
    </w:p>
    <w:p w14:paraId="054F194E" w14:textId="77777777" w:rsidR="00F71794" w:rsidRPr="008567F9" w:rsidRDefault="00F71794" w:rsidP="009A5B0E">
      <w:pPr>
        <w:pStyle w:val="BodyText"/>
        <w:rPr>
          <w:rFonts w:ascii="Times New Roman" w:hAnsi="Times New Roman" w:cs="Times New Roman"/>
          <w:b/>
          <w:bCs/>
        </w:rPr>
      </w:pPr>
    </w:p>
    <w:p w14:paraId="0EFC6B30" w14:textId="77777777" w:rsidR="00BD3E6C" w:rsidRPr="008567F9" w:rsidRDefault="00BD3E6C" w:rsidP="009A5B0E">
      <w:pPr>
        <w:pStyle w:val="BodyText"/>
        <w:rPr>
          <w:rFonts w:ascii="Times New Roman" w:hAnsi="Times New Roman" w:cs="Times New Roman"/>
          <w:b/>
        </w:rPr>
      </w:pPr>
    </w:p>
    <w:p w14:paraId="5ABB4ACE" w14:textId="77777777" w:rsidR="00BD3E6C" w:rsidRPr="008567F9" w:rsidRDefault="00BD3E6C" w:rsidP="009A5B0E">
      <w:pPr>
        <w:pStyle w:val="BodyText"/>
        <w:rPr>
          <w:rFonts w:ascii="Times New Roman" w:hAnsi="Times New Roman" w:cs="Times New Roman"/>
          <w:b/>
        </w:rPr>
      </w:pPr>
    </w:p>
    <w:p w14:paraId="33ADE67D" w14:textId="77777777" w:rsidR="00BD3E6C" w:rsidRPr="008567F9" w:rsidRDefault="00BD3E6C" w:rsidP="009A5B0E">
      <w:pPr>
        <w:pStyle w:val="BodyText"/>
        <w:rPr>
          <w:rFonts w:ascii="Times New Roman" w:hAnsi="Times New Roman" w:cs="Times New Roman"/>
          <w:b/>
        </w:rPr>
      </w:pPr>
    </w:p>
    <w:p w14:paraId="36150112" w14:textId="77777777" w:rsidR="00FD569C" w:rsidRPr="008567F9" w:rsidRDefault="00FD569C" w:rsidP="009A5B0E">
      <w:pPr>
        <w:pStyle w:val="BodyText"/>
        <w:rPr>
          <w:rFonts w:ascii="Times New Roman" w:hAnsi="Times New Roman" w:cs="Times New Roman"/>
          <w:b/>
        </w:rPr>
      </w:pPr>
    </w:p>
    <w:p w14:paraId="76455A16" w14:textId="77777777" w:rsidR="00FD569C" w:rsidRPr="008567F9" w:rsidRDefault="00FD569C" w:rsidP="009A5B0E">
      <w:pPr>
        <w:pStyle w:val="BodyText"/>
        <w:rPr>
          <w:rFonts w:ascii="Times New Roman" w:hAnsi="Times New Roman" w:cs="Times New Roman"/>
          <w:b/>
        </w:rPr>
      </w:pPr>
    </w:p>
    <w:p w14:paraId="1210ABC6" w14:textId="77777777" w:rsidR="00FD569C" w:rsidRPr="008567F9" w:rsidRDefault="00FD569C" w:rsidP="009A5B0E">
      <w:pPr>
        <w:pStyle w:val="BodyText"/>
        <w:rPr>
          <w:rFonts w:ascii="Times New Roman" w:hAnsi="Times New Roman" w:cs="Times New Roman"/>
          <w:b/>
        </w:rPr>
      </w:pPr>
    </w:p>
    <w:p w14:paraId="5529D660" w14:textId="77777777" w:rsidR="00FD569C" w:rsidRPr="008567F9" w:rsidRDefault="00FD569C" w:rsidP="009A5B0E">
      <w:pPr>
        <w:pStyle w:val="BodyText"/>
        <w:rPr>
          <w:rFonts w:ascii="Times New Roman" w:hAnsi="Times New Roman" w:cs="Times New Roman"/>
          <w:b/>
        </w:rPr>
      </w:pPr>
    </w:p>
    <w:p w14:paraId="56988196" w14:textId="77777777" w:rsidR="009512A7" w:rsidRPr="008567F9" w:rsidRDefault="009512A7" w:rsidP="009A5B0E">
      <w:pPr>
        <w:pStyle w:val="BodyText"/>
        <w:rPr>
          <w:rFonts w:ascii="Times New Roman" w:hAnsi="Times New Roman" w:cs="Times New Roman"/>
          <w:b/>
        </w:rPr>
      </w:pPr>
    </w:p>
    <w:p w14:paraId="36753AE1" w14:textId="77777777" w:rsidR="00BD3E6C" w:rsidRPr="008567F9" w:rsidRDefault="00BD3E6C" w:rsidP="009A5B0E">
      <w:pPr>
        <w:pStyle w:val="BodyText"/>
        <w:rPr>
          <w:rFonts w:ascii="Times New Roman" w:hAnsi="Times New Roman" w:cs="Times New Roman"/>
          <w:b/>
        </w:rPr>
      </w:pPr>
    </w:p>
    <w:p w14:paraId="4B4EFDF5" w14:textId="77777777" w:rsidR="00F71794" w:rsidRDefault="00F71794" w:rsidP="009A5B0E">
      <w:pPr>
        <w:pStyle w:val="BodyText"/>
        <w:rPr>
          <w:rFonts w:ascii="Times New Roman" w:hAnsi="Times New Roman" w:cs="Times New Roman"/>
          <w:b/>
        </w:rPr>
      </w:pPr>
    </w:p>
    <w:p w14:paraId="56DF9B74" w14:textId="77777777" w:rsidR="00883283" w:rsidRPr="008567F9" w:rsidRDefault="00883283" w:rsidP="009A5B0E">
      <w:pPr>
        <w:pStyle w:val="BodyText"/>
        <w:rPr>
          <w:rFonts w:ascii="Times New Roman" w:hAnsi="Times New Roman" w:cs="Times New Roman"/>
          <w:b/>
        </w:rPr>
      </w:pPr>
    </w:p>
    <w:p w14:paraId="41234C8E" w14:textId="77777777" w:rsidR="009A5B0E" w:rsidRPr="008567F9" w:rsidRDefault="009A5B0E" w:rsidP="009A5B0E">
      <w:pPr>
        <w:pStyle w:val="BodyText"/>
        <w:rPr>
          <w:rFonts w:ascii="Times New Roman" w:hAnsi="Times New Roman" w:cs="Times New Roman"/>
          <w:b/>
        </w:rPr>
      </w:pPr>
    </w:p>
    <w:p w14:paraId="023CCD64" w14:textId="7C53ADB9" w:rsidR="009A5B0E" w:rsidRPr="008567F9" w:rsidRDefault="009A5B0E" w:rsidP="009A5B0E">
      <w:pPr>
        <w:pStyle w:val="BodyText"/>
        <w:rPr>
          <w:rFonts w:ascii="Times New Roman" w:hAnsi="Times New Roman" w:cs="Times New Roman"/>
          <w:b/>
        </w:rPr>
      </w:pPr>
      <w:r w:rsidRPr="008567F9">
        <w:rPr>
          <w:rFonts w:ascii="Times New Roman" w:hAnsi="Times New Roman" w:cs="Times New Roman"/>
          <w:b/>
        </w:rPr>
        <w:lastRenderedPageBreak/>
        <w:t xml:space="preserve">Bibliography (Books </w:t>
      </w:r>
      <w:r w:rsidR="009512A7" w:rsidRPr="008567F9">
        <w:rPr>
          <w:rFonts w:ascii="Times New Roman" w:hAnsi="Times New Roman" w:cs="Times New Roman"/>
          <w:b/>
        </w:rPr>
        <w:t>are in</w:t>
      </w:r>
      <w:r w:rsidRPr="008567F9">
        <w:rPr>
          <w:rFonts w:ascii="Times New Roman" w:hAnsi="Times New Roman" w:cs="Times New Roman"/>
          <w:b/>
        </w:rPr>
        <w:t xml:space="preserve"> the University of Illinois Bookstore or </w:t>
      </w:r>
      <w:r w:rsidR="009512A7" w:rsidRPr="008567F9">
        <w:rPr>
          <w:rFonts w:ascii="Times New Roman" w:hAnsi="Times New Roman" w:cs="Times New Roman"/>
          <w:b/>
        </w:rPr>
        <w:t>Amazon</w:t>
      </w:r>
      <w:r w:rsidRPr="008567F9">
        <w:rPr>
          <w:rFonts w:ascii="Times New Roman" w:hAnsi="Times New Roman" w:cs="Times New Roman"/>
          <w:b/>
        </w:rPr>
        <w:t>)</w:t>
      </w:r>
    </w:p>
    <w:p w14:paraId="71A014B8" w14:textId="77777777" w:rsidR="009A5B0E" w:rsidRPr="008567F9" w:rsidRDefault="009A5B0E" w:rsidP="009A5B0E">
      <w:pPr>
        <w:pStyle w:val="BodyText"/>
        <w:rPr>
          <w:rFonts w:ascii="Times New Roman" w:hAnsi="Times New Roman" w:cs="Times New Roman"/>
          <w:b/>
        </w:rPr>
      </w:pPr>
    </w:p>
    <w:p w14:paraId="2547DB2C" w14:textId="77777777" w:rsidR="009A5B0E" w:rsidRPr="008567F9" w:rsidRDefault="009A5B0E" w:rsidP="009A5B0E">
      <w:pPr>
        <w:pStyle w:val="BodyText"/>
        <w:rPr>
          <w:rFonts w:ascii="Times New Roman" w:hAnsi="Times New Roman" w:cs="Times New Roman"/>
          <w:i/>
        </w:rPr>
      </w:pPr>
      <w:r w:rsidRPr="008567F9">
        <w:rPr>
          <w:rFonts w:ascii="Times New Roman" w:hAnsi="Times New Roman" w:cs="Times New Roman"/>
          <w:iCs/>
        </w:rPr>
        <w:t>Required</w:t>
      </w:r>
      <w:r w:rsidRPr="008567F9">
        <w:rPr>
          <w:rFonts w:ascii="Times New Roman" w:hAnsi="Times New Roman" w:cs="Times New Roman"/>
          <w:i/>
        </w:rPr>
        <w:t>:</w:t>
      </w:r>
    </w:p>
    <w:p w14:paraId="078A5974" w14:textId="4B625EF9" w:rsidR="009A5B0E" w:rsidRPr="008567F9" w:rsidRDefault="009A5B0E" w:rsidP="009512A7">
      <w:pPr>
        <w:jc w:val="both"/>
      </w:pPr>
    </w:p>
    <w:p w14:paraId="6196704F" w14:textId="2BA8F386" w:rsidR="009A5B0E" w:rsidRPr="008567F9" w:rsidRDefault="002C09C3" w:rsidP="009A5B0E">
      <w:pPr>
        <w:pStyle w:val="ListParagraph"/>
        <w:numPr>
          <w:ilvl w:val="0"/>
          <w:numId w:val="2"/>
        </w:numPr>
        <w:jc w:val="both"/>
        <w:rPr>
          <w:rFonts w:ascii="Times New Roman" w:hAnsi="Times New Roman" w:cs="Times New Roman"/>
        </w:rPr>
      </w:pPr>
      <w:r w:rsidRPr="008567F9">
        <w:rPr>
          <w:rFonts w:ascii="Times New Roman" w:hAnsi="Times New Roman" w:cs="Times New Roman"/>
        </w:rPr>
        <w:t>Stephen Finley</w:t>
      </w:r>
      <w:r w:rsidR="009A5B0E" w:rsidRPr="008567F9">
        <w:rPr>
          <w:rFonts w:ascii="Times New Roman" w:hAnsi="Times New Roman" w:cs="Times New Roman"/>
        </w:rPr>
        <w:t xml:space="preserve">, </w:t>
      </w:r>
      <w:r w:rsidRPr="008567F9">
        <w:rPr>
          <w:rFonts w:ascii="Times New Roman" w:hAnsi="Times New Roman" w:cs="Times New Roman"/>
          <w:i/>
        </w:rPr>
        <w:t xml:space="preserve">In and Out of this World: </w:t>
      </w:r>
      <w:proofErr w:type="spellStart"/>
      <w:r w:rsidRPr="008567F9">
        <w:rPr>
          <w:rFonts w:ascii="Times New Roman" w:hAnsi="Times New Roman" w:cs="Times New Roman"/>
          <w:i/>
        </w:rPr>
        <w:t>Extraterrestrialism</w:t>
      </w:r>
      <w:proofErr w:type="spellEnd"/>
      <w:r w:rsidRPr="008567F9">
        <w:rPr>
          <w:rFonts w:ascii="Times New Roman" w:hAnsi="Times New Roman" w:cs="Times New Roman"/>
          <w:i/>
        </w:rPr>
        <w:t xml:space="preserve"> and Black Bodies in the Nation of Islam </w:t>
      </w:r>
    </w:p>
    <w:p w14:paraId="635F773D" w14:textId="20B2305A" w:rsidR="009A5B0E" w:rsidRPr="008567F9" w:rsidRDefault="002C09C3" w:rsidP="009A5B0E">
      <w:pPr>
        <w:pStyle w:val="ListParagraph"/>
        <w:numPr>
          <w:ilvl w:val="0"/>
          <w:numId w:val="2"/>
        </w:numPr>
        <w:jc w:val="both"/>
        <w:rPr>
          <w:rFonts w:ascii="Times New Roman" w:hAnsi="Times New Roman" w:cs="Times New Roman"/>
        </w:rPr>
      </w:pPr>
      <w:r w:rsidRPr="008567F9">
        <w:rPr>
          <w:rFonts w:ascii="Times New Roman" w:hAnsi="Times New Roman" w:cs="Times New Roman"/>
        </w:rPr>
        <w:t>Leonard McKinnis</w:t>
      </w:r>
      <w:r w:rsidR="009A5B0E" w:rsidRPr="008567F9">
        <w:rPr>
          <w:rFonts w:ascii="Times New Roman" w:hAnsi="Times New Roman" w:cs="Times New Roman"/>
        </w:rPr>
        <w:t xml:space="preserve">, </w:t>
      </w:r>
      <w:r w:rsidRPr="008567F9">
        <w:rPr>
          <w:rFonts w:ascii="Times New Roman" w:hAnsi="Times New Roman" w:cs="Times New Roman"/>
          <w:i/>
          <w:iCs/>
        </w:rPr>
        <w:t xml:space="preserve">The Black Coptic Church: Race and Imagination in a New Religion </w:t>
      </w:r>
    </w:p>
    <w:p w14:paraId="606E589E" w14:textId="1A2E2572" w:rsidR="009A5B0E" w:rsidRPr="008567F9" w:rsidRDefault="002C09C3" w:rsidP="009A5B0E">
      <w:pPr>
        <w:pStyle w:val="ListParagraph"/>
        <w:numPr>
          <w:ilvl w:val="0"/>
          <w:numId w:val="2"/>
        </w:numPr>
        <w:jc w:val="both"/>
        <w:rPr>
          <w:rFonts w:ascii="Times New Roman" w:hAnsi="Times New Roman" w:cs="Times New Roman"/>
        </w:rPr>
      </w:pPr>
      <w:proofErr w:type="spellStart"/>
      <w:r w:rsidRPr="008567F9">
        <w:rPr>
          <w:rFonts w:ascii="Times New Roman" w:hAnsi="Times New Roman" w:cs="Times New Roman"/>
          <w:iCs/>
        </w:rPr>
        <w:t>Eziaku</w:t>
      </w:r>
      <w:proofErr w:type="spellEnd"/>
      <w:r w:rsidRPr="008567F9">
        <w:rPr>
          <w:rFonts w:ascii="Times New Roman" w:hAnsi="Times New Roman" w:cs="Times New Roman"/>
          <w:iCs/>
        </w:rPr>
        <w:t xml:space="preserve"> </w:t>
      </w:r>
      <w:proofErr w:type="spellStart"/>
      <w:r w:rsidRPr="008567F9">
        <w:rPr>
          <w:rFonts w:ascii="Times New Roman" w:hAnsi="Times New Roman" w:cs="Times New Roman"/>
          <w:iCs/>
        </w:rPr>
        <w:t>Atuamam</w:t>
      </w:r>
      <w:proofErr w:type="spellEnd"/>
      <w:r w:rsidRPr="008567F9">
        <w:rPr>
          <w:rFonts w:ascii="Times New Roman" w:hAnsi="Times New Roman" w:cs="Times New Roman"/>
          <w:iCs/>
        </w:rPr>
        <w:t xml:space="preserve"> </w:t>
      </w:r>
      <w:proofErr w:type="spellStart"/>
      <w:r w:rsidRPr="008567F9">
        <w:rPr>
          <w:rFonts w:ascii="Times New Roman" w:hAnsi="Times New Roman" w:cs="Times New Roman"/>
          <w:iCs/>
        </w:rPr>
        <w:t>Nwakocha</w:t>
      </w:r>
      <w:proofErr w:type="spellEnd"/>
      <w:r w:rsidR="009A5B0E" w:rsidRPr="008567F9">
        <w:rPr>
          <w:rFonts w:ascii="Times New Roman" w:hAnsi="Times New Roman" w:cs="Times New Roman"/>
          <w:iCs/>
        </w:rPr>
        <w:t xml:space="preserve">, </w:t>
      </w:r>
      <w:r w:rsidRPr="008567F9">
        <w:rPr>
          <w:rFonts w:ascii="Times New Roman" w:hAnsi="Times New Roman" w:cs="Times New Roman"/>
          <w:i/>
        </w:rPr>
        <w:t xml:space="preserve">Vodou </w:t>
      </w:r>
      <w:proofErr w:type="spellStart"/>
      <w:r w:rsidRPr="008567F9">
        <w:rPr>
          <w:rFonts w:ascii="Times New Roman" w:hAnsi="Times New Roman" w:cs="Times New Roman"/>
          <w:i/>
        </w:rPr>
        <w:t>en</w:t>
      </w:r>
      <w:proofErr w:type="spellEnd"/>
      <w:r w:rsidRPr="008567F9">
        <w:rPr>
          <w:rFonts w:ascii="Times New Roman" w:hAnsi="Times New Roman" w:cs="Times New Roman"/>
          <w:i/>
        </w:rPr>
        <w:t xml:space="preserve"> Vogue: Fashioning Back Divinities in Haiti and the United States </w:t>
      </w:r>
    </w:p>
    <w:p w14:paraId="4062DD6A" w14:textId="690DA43B" w:rsidR="009A5B0E" w:rsidRPr="008567F9" w:rsidRDefault="009512A7" w:rsidP="009A5B0E">
      <w:pPr>
        <w:ind w:left="360"/>
        <w:jc w:val="both"/>
      </w:pPr>
      <w:r w:rsidRPr="008567F9">
        <w:rPr>
          <w:noProof/>
        </w:rPr>
        <w:drawing>
          <wp:anchor distT="0" distB="0" distL="114300" distR="114300" simplePos="0" relativeHeight="251662336" behindDoc="0" locked="0" layoutInCell="1" allowOverlap="1" wp14:anchorId="645D5288" wp14:editId="77F9C260">
            <wp:simplePos x="0" y="0"/>
            <wp:positionH relativeFrom="column">
              <wp:posOffset>4826000</wp:posOffset>
            </wp:positionH>
            <wp:positionV relativeFrom="paragraph">
              <wp:posOffset>36830</wp:posOffset>
            </wp:positionV>
            <wp:extent cx="2070100" cy="2070100"/>
            <wp:effectExtent l="0" t="0" r="0" b="0"/>
            <wp:wrapSquare wrapText="bothSides"/>
            <wp:docPr id="961400406" name="Picture 4" descr="Vodou Probably Isn't What You Think - The Atla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dou Probably Isn't What You Think - The Atlant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0" cy="2070100"/>
                    </a:xfrm>
                    <a:prstGeom prst="rect">
                      <a:avLst/>
                    </a:prstGeom>
                    <a:noFill/>
                    <a:ln>
                      <a:noFill/>
                    </a:ln>
                    <a:effectLst>
                      <a:softEdge rad="210950"/>
                    </a:effectLst>
                  </pic:spPr>
                </pic:pic>
              </a:graphicData>
            </a:graphic>
            <wp14:sizeRelH relativeFrom="page">
              <wp14:pctWidth>0</wp14:pctWidth>
            </wp14:sizeRelH>
            <wp14:sizeRelV relativeFrom="page">
              <wp14:pctHeight>0</wp14:pctHeight>
            </wp14:sizeRelV>
          </wp:anchor>
        </w:drawing>
      </w:r>
    </w:p>
    <w:p w14:paraId="2BD50486" w14:textId="013FA7D9" w:rsidR="009A5B0E" w:rsidRPr="008567F9" w:rsidRDefault="009A5B0E" w:rsidP="009A5B0E">
      <w:pPr>
        <w:jc w:val="both"/>
        <w:rPr>
          <w:i/>
        </w:rPr>
      </w:pPr>
      <w:r w:rsidRPr="008567F9">
        <w:rPr>
          <w:i/>
        </w:rPr>
        <w:t xml:space="preserve">Articles and book chapters available on </w:t>
      </w:r>
      <w:r w:rsidR="009512A7" w:rsidRPr="008567F9">
        <w:rPr>
          <w:i/>
        </w:rPr>
        <w:t>Canvas</w:t>
      </w:r>
      <w:r w:rsidRPr="008567F9">
        <w:rPr>
          <w:i/>
        </w:rPr>
        <w:t xml:space="preserve">: </w:t>
      </w:r>
    </w:p>
    <w:p w14:paraId="261B5A6E" w14:textId="6BC049C1" w:rsidR="009A5B0E" w:rsidRPr="008567F9" w:rsidRDefault="009A5B0E" w:rsidP="009A5B0E">
      <w:pPr>
        <w:jc w:val="both"/>
        <w:rPr>
          <w:u w:val="single"/>
        </w:rPr>
      </w:pPr>
    </w:p>
    <w:p w14:paraId="142D5BFD" w14:textId="4DBA513C" w:rsidR="009A5B0E" w:rsidRPr="008567F9" w:rsidRDefault="009A5B0E" w:rsidP="009A5B0E">
      <w:pPr>
        <w:jc w:val="both"/>
        <w:rPr>
          <w:b/>
          <w:u w:val="single"/>
        </w:rPr>
      </w:pPr>
    </w:p>
    <w:p w14:paraId="76BC5CC3" w14:textId="77777777" w:rsidR="009512A7" w:rsidRPr="008567F9" w:rsidRDefault="009512A7" w:rsidP="009A5B0E">
      <w:pPr>
        <w:jc w:val="both"/>
        <w:rPr>
          <w:b/>
          <w:u w:val="single"/>
        </w:rPr>
      </w:pPr>
    </w:p>
    <w:p w14:paraId="2841900F" w14:textId="77777777" w:rsidR="009512A7" w:rsidRPr="008567F9" w:rsidRDefault="009512A7" w:rsidP="009A5B0E">
      <w:pPr>
        <w:jc w:val="both"/>
        <w:rPr>
          <w:b/>
          <w:u w:val="single"/>
        </w:rPr>
      </w:pPr>
    </w:p>
    <w:p w14:paraId="2B2EBA40" w14:textId="333F8E44" w:rsidR="009A5B0E" w:rsidRPr="008567F9" w:rsidRDefault="009A5B0E" w:rsidP="009A5B0E">
      <w:pPr>
        <w:jc w:val="both"/>
        <w:rPr>
          <w:b/>
          <w:u w:val="single"/>
        </w:rPr>
      </w:pPr>
      <w:r w:rsidRPr="008567F9">
        <w:rPr>
          <w:b/>
          <w:u w:val="single"/>
        </w:rPr>
        <w:t xml:space="preserve">Important dates </w:t>
      </w:r>
    </w:p>
    <w:p w14:paraId="3AABEBB6" w14:textId="19AF0160" w:rsidR="009A5B0E" w:rsidRPr="008567F9" w:rsidRDefault="009A5B0E" w:rsidP="009A5B0E">
      <w:pPr>
        <w:pStyle w:val="NormalWeb"/>
        <w:shd w:val="clear" w:color="auto" w:fill="FFFFFF"/>
        <w:contextualSpacing/>
      </w:pPr>
      <w:r w:rsidRPr="008567F9">
        <w:t>Monday, January 18, 2022 - Spring Classes Begin</w:t>
      </w:r>
      <w:r w:rsidRPr="008567F9">
        <w:br/>
        <w:t>Mon.-Sat., March 9-14, 2022 - Spring Break</w:t>
      </w:r>
      <w:r w:rsidR="009512A7" w:rsidRPr="008567F9">
        <w:t xml:space="preserve"> </w:t>
      </w:r>
      <w:r w:rsidR="009512A7" w:rsidRPr="008567F9">
        <w:fldChar w:fldCharType="begin"/>
      </w:r>
      <w:r w:rsidR="009512A7" w:rsidRPr="008567F9">
        <w:instrText xml:space="preserve"> INCLUDEPICTURE "/Users/leonardm/Library/Group Containers/UBF8T346G9.ms/WebArchiveCopyPasteTempFiles/com.microsoft.Word/images?q=tbnANd9GcRgFHA8AC-LxiBRh87-VEyUYJEAFcn6IZWTDg&amp;usqp=CAU" \* MERGEFORMATINET </w:instrText>
      </w:r>
      <w:r w:rsidR="009512A7" w:rsidRPr="008567F9">
        <w:fldChar w:fldCharType="separate"/>
      </w:r>
      <w:r w:rsidR="009512A7" w:rsidRPr="008567F9">
        <w:fldChar w:fldCharType="end"/>
      </w:r>
      <w:r w:rsidRPr="008567F9">
        <w:br/>
        <w:t>Monday, May 4, 2022 - Spring Classes End</w:t>
      </w:r>
      <w:r w:rsidRPr="008567F9">
        <w:br/>
        <w:t>Weds.-Tues., May 6-12, 2022- Spring Final Exams</w:t>
      </w:r>
    </w:p>
    <w:p w14:paraId="707E8360" w14:textId="77777777" w:rsidR="009A5B0E" w:rsidRPr="008567F9" w:rsidRDefault="009A5B0E" w:rsidP="009A5B0E">
      <w:pPr>
        <w:pStyle w:val="NormalWeb"/>
        <w:shd w:val="clear" w:color="auto" w:fill="FFFFFF"/>
      </w:pPr>
    </w:p>
    <w:p w14:paraId="4082E70C" w14:textId="77777777" w:rsidR="009A5B0E" w:rsidRPr="008567F9" w:rsidRDefault="009A5B0E" w:rsidP="009A5B0E">
      <w:pPr>
        <w:pStyle w:val="NormalWeb"/>
        <w:shd w:val="clear" w:color="auto" w:fill="FFFFFF"/>
        <w:ind w:left="720" w:firstLine="720"/>
        <w:jc w:val="center"/>
        <w:rPr>
          <w:b/>
        </w:rPr>
      </w:pPr>
      <w:r w:rsidRPr="008567F9">
        <w:rPr>
          <w:b/>
        </w:rPr>
        <w:t xml:space="preserve">Itinerary </w:t>
      </w:r>
    </w:p>
    <w:p w14:paraId="78E683DC" w14:textId="262844AC" w:rsidR="009A5B0E" w:rsidRPr="008567F9" w:rsidRDefault="00E579A4" w:rsidP="009A5B0E">
      <w:pPr>
        <w:pStyle w:val="NormalWeb"/>
        <w:shd w:val="clear" w:color="auto" w:fill="FFFFFF"/>
        <w:jc w:val="center"/>
        <w:rPr>
          <w:b/>
          <w:sz w:val="32"/>
          <w:szCs w:val="28"/>
        </w:rPr>
      </w:pPr>
      <w:r w:rsidRPr="008567F9">
        <w:rPr>
          <w:b/>
          <w:sz w:val="32"/>
          <w:szCs w:val="28"/>
        </w:rPr>
        <w:t xml:space="preserve">Displacement and the Black Religious Imagination </w:t>
      </w:r>
    </w:p>
    <w:p w14:paraId="62BDE078" w14:textId="77777777" w:rsidR="00BD3E6C" w:rsidRPr="008567F9" w:rsidRDefault="009A5B0E" w:rsidP="009A5B0E">
      <w:pPr>
        <w:pStyle w:val="NormalWeb"/>
        <w:shd w:val="clear" w:color="auto" w:fill="FFFFFF"/>
        <w:contextualSpacing/>
      </w:pPr>
      <w:r w:rsidRPr="008567F9">
        <w:t xml:space="preserve">Week 1 </w:t>
      </w:r>
      <w:r w:rsidRPr="008567F9">
        <w:tab/>
        <w:t>(Jan 17)</w:t>
      </w:r>
      <w:r w:rsidRPr="008567F9">
        <w:tab/>
      </w:r>
      <w:r w:rsidRPr="008567F9">
        <w:tab/>
      </w:r>
      <w:r w:rsidRPr="008567F9">
        <w:tab/>
      </w:r>
      <w:r w:rsidR="00BD3E6C" w:rsidRPr="008567F9">
        <w:t>Class review, grounding the question of Black Religion</w:t>
      </w:r>
    </w:p>
    <w:p w14:paraId="3E5D7A38" w14:textId="5AC2E88B" w:rsidR="009A5B0E" w:rsidRPr="008567F9" w:rsidRDefault="00BD3E6C" w:rsidP="009A5B0E">
      <w:pPr>
        <w:pStyle w:val="NormalWeb"/>
        <w:shd w:val="clear" w:color="auto" w:fill="FFFFFF"/>
        <w:contextualSpacing/>
        <w:rPr>
          <w:i/>
        </w:rPr>
      </w:pPr>
      <w:r w:rsidRPr="008567F9">
        <w:tab/>
      </w:r>
      <w:r w:rsidRPr="008567F9">
        <w:tab/>
      </w:r>
      <w:r w:rsidRPr="008567F9">
        <w:tab/>
      </w:r>
      <w:r w:rsidRPr="008567F9">
        <w:tab/>
      </w:r>
      <w:r w:rsidRPr="008567F9">
        <w:tab/>
      </w:r>
      <w:r w:rsidRPr="008567F9">
        <w:tab/>
      </w:r>
    </w:p>
    <w:p w14:paraId="23269461" w14:textId="77777777" w:rsidR="009A5B0E" w:rsidRPr="008567F9" w:rsidRDefault="009A5B0E" w:rsidP="009A5B0E">
      <w:pPr>
        <w:pStyle w:val="NormalWeb"/>
        <w:shd w:val="clear" w:color="auto" w:fill="FFFFFF"/>
        <w:contextualSpacing/>
      </w:pPr>
      <w:r w:rsidRPr="008567F9">
        <w:tab/>
      </w:r>
      <w:r w:rsidRPr="008567F9">
        <w:tab/>
      </w:r>
      <w:r w:rsidRPr="008567F9">
        <w:tab/>
      </w:r>
      <w:r w:rsidRPr="008567F9">
        <w:tab/>
      </w:r>
      <w:r w:rsidRPr="008567F9">
        <w:tab/>
      </w:r>
    </w:p>
    <w:p w14:paraId="675CB932" w14:textId="3B499893" w:rsidR="00BD3E6C" w:rsidRPr="008567F9" w:rsidRDefault="009A5B0E" w:rsidP="00BD3E6C">
      <w:pPr>
        <w:pStyle w:val="NormalWeb"/>
        <w:shd w:val="clear" w:color="auto" w:fill="FFFFFF"/>
        <w:contextualSpacing/>
      </w:pPr>
      <w:r w:rsidRPr="008567F9">
        <w:t>Week 2</w:t>
      </w:r>
      <w:r w:rsidRPr="008567F9">
        <w:tab/>
        <w:t>(Jan 24)</w:t>
      </w:r>
      <w:r w:rsidRPr="008567F9">
        <w:tab/>
      </w:r>
      <w:r w:rsidRPr="008567F9">
        <w:tab/>
      </w:r>
      <w:r w:rsidRPr="008567F9">
        <w:tab/>
      </w:r>
      <w:r w:rsidR="00BD3E6C" w:rsidRPr="008567F9">
        <w:t xml:space="preserve">Mapping Africana Religions: Transnationalism, Globalization, and </w:t>
      </w:r>
    </w:p>
    <w:p w14:paraId="53C67392" w14:textId="623659D2" w:rsidR="00BD3E6C" w:rsidRPr="008567F9" w:rsidRDefault="00BD3E6C" w:rsidP="00BD3E6C">
      <w:pPr>
        <w:pStyle w:val="NormalWeb"/>
        <w:shd w:val="clear" w:color="auto" w:fill="FFFFFF"/>
        <w:ind w:left="3600" w:firstLine="720"/>
        <w:contextualSpacing/>
      </w:pPr>
      <w:r w:rsidRPr="008567F9">
        <w:t>Diaspora, 128-1</w:t>
      </w:r>
      <w:r w:rsidR="00634747" w:rsidRPr="008567F9">
        <w:t>48</w:t>
      </w:r>
      <w:r w:rsidR="009A5B0E" w:rsidRPr="008567F9">
        <w:rPr>
          <w:i/>
          <w:iCs/>
        </w:rPr>
        <w:t xml:space="preserve"> </w:t>
      </w:r>
      <w:r w:rsidRPr="008567F9">
        <w:t xml:space="preserve">(Available on Canvas) </w:t>
      </w:r>
    </w:p>
    <w:p w14:paraId="1A172582" w14:textId="26C0F6BD" w:rsidR="009A5B0E" w:rsidRPr="008567F9" w:rsidRDefault="009A5B0E" w:rsidP="00BD3E6C">
      <w:pPr>
        <w:pStyle w:val="NormalWeb"/>
        <w:shd w:val="clear" w:color="auto" w:fill="FFFFFF"/>
        <w:ind w:left="3600" w:firstLine="720"/>
        <w:contextualSpacing/>
      </w:pPr>
      <w:r w:rsidRPr="008567F9">
        <w:tab/>
      </w:r>
      <w:r w:rsidRPr="008567F9">
        <w:tab/>
      </w:r>
      <w:r w:rsidRPr="008567F9">
        <w:tab/>
      </w:r>
      <w:r w:rsidRPr="008567F9">
        <w:tab/>
      </w:r>
    </w:p>
    <w:p w14:paraId="05069EA8" w14:textId="73F61C49" w:rsidR="009A5B0E" w:rsidRPr="008567F9" w:rsidRDefault="009A5B0E" w:rsidP="009A5B0E">
      <w:pPr>
        <w:pStyle w:val="NormalWeb"/>
        <w:shd w:val="clear" w:color="auto" w:fill="FFFFFF"/>
        <w:spacing w:after="0" w:afterAutospacing="0"/>
        <w:contextualSpacing/>
      </w:pPr>
      <w:r w:rsidRPr="008567F9">
        <w:t>Week 3</w:t>
      </w:r>
      <w:r w:rsidRPr="008567F9">
        <w:tab/>
        <w:t>(Jan. 31)</w:t>
      </w:r>
      <w:r w:rsidRPr="008567F9">
        <w:tab/>
      </w:r>
      <w:r w:rsidRPr="008567F9">
        <w:tab/>
      </w:r>
      <w:r w:rsidRPr="008567F9">
        <w:tab/>
      </w:r>
      <w:r w:rsidR="003949EF" w:rsidRPr="008567F9">
        <w:t>Judith Weisenfeld</w:t>
      </w:r>
      <w:r w:rsidRPr="008567F9">
        <w:t xml:space="preserve">, </w:t>
      </w:r>
      <w:r w:rsidR="003949EF" w:rsidRPr="008567F9">
        <w:rPr>
          <w:i/>
        </w:rPr>
        <w:t>New World A-Coming</w:t>
      </w:r>
      <w:r w:rsidRPr="008567F9">
        <w:rPr>
          <w:i/>
        </w:rPr>
        <w:t xml:space="preserve">, </w:t>
      </w:r>
      <w:r w:rsidRPr="008567F9">
        <w:t>Introduction</w:t>
      </w:r>
      <w:r w:rsidR="006A0519" w:rsidRPr="008567F9">
        <w:t>, pp 1-22.</w:t>
      </w:r>
    </w:p>
    <w:p w14:paraId="41975F1C" w14:textId="4753A40C" w:rsidR="006A0519" w:rsidRPr="008567F9" w:rsidRDefault="006A0519" w:rsidP="009A5B0E">
      <w:pPr>
        <w:pStyle w:val="NormalWeb"/>
        <w:shd w:val="clear" w:color="auto" w:fill="FFFFFF"/>
        <w:spacing w:after="0" w:afterAutospacing="0"/>
        <w:contextualSpacing/>
      </w:pPr>
      <w:r w:rsidRPr="008567F9">
        <w:tab/>
      </w:r>
      <w:r w:rsidRPr="008567F9">
        <w:tab/>
      </w:r>
      <w:r w:rsidRPr="008567F9">
        <w:tab/>
      </w:r>
      <w:r w:rsidRPr="008567F9">
        <w:tab/>
      </w:r>
      <w:r w:rsidRPr="008567F9">
        <w:tab/>
      </w:r>
      <w:r w:rsidRPr="008567F9">
        <w:tab/>
        <w:t>(Available in Canvas)</w:t>
      </w:r>
    </w:p>
    <w:p w14:paraId="24514C4C" w14:textId="77777777" w:rsidR="006A0519" w:rsidRPr="008567F9" w:rsidRDefault="006A0519" w:rsidP="009A5B0E">
      <w:pPr>
        <w:pStyle w:val="NormalWeb"/>
        <w:shd w:val="clear" w:color="auto" w:fill="FFFFFF"/>
        <w:spacing w:after="0" w:afterAutospacing="0"/>
        <w:contextualSpacing/>
      </w:pPr>
    </w:p>
    <w:p w14:paraId="4F620ABB" w14:textId="56B498E2" w:rsidR="009A5B0E" w:rsidRPr="008567F9" w:rsidRDefault="009A5B0E" w:rsidP="003949EF">
      <w:pPr>
        <w:contextualSpacing/>
        <w:jc w:val="both"/>
      </w:pPr>
      <w:r w:rsidRPr="008567F9">
        <w:tab/>
      </w:r>
      <w:r w:rsidRPr="008567F9">
        <w:tab/>
      </w:r>
      <w:r w:rsidRPr="008567F9">
        <w:tab/>
      </w:r>
      <w:r w:rsidRPr="008567F9">
        <w:tab/>
      </w:r>
      <w:r w:rsidRPr="008567F9">
        <w:tab/>
      </w:r>
      <w:r w:rsidRPr="008567F9">
        <w:tab/>
      </w:r>
    </w:p>
    <w:p w14:paraId="3DF73873" w14:textId="1FAF61CA" w:rsidR="00B837E7" w:rsidRPr="008567F9" w:rsidRDefault="00B837E7" w:rsidP="00B837E7">
      <w:pPr>
        <w:contextualSpacing/>
        <w:jc w:val="center"/>
        <w:rPr>
          <w:b/>
          <w:bCs/>
          <w:sz w:val="32"/>
          <w:szCs w:val="32"/>
          <w:u w:val="single"/>
        </w:rPr>
      </w:pPr>
      <w:r w:rsidRPr="008567F9">
        <w:rPr>
          <w:b/>
          <w:bCs/>
          <w:sz w:val="32"/>
          <w:szCs w:val="28"/>
        </w:rPr>
        <w:t xml:space="preserve">Nation of Islam </w:t>
      </w:r>
    </w:p>
    <w:p w14:paraId="32BA3799" w14:textId="77777777" w:rsidR="006A0519" w:rsidRPr="008567F9" w:rsidRDefault="009A5B0E" w:rsidP="006A0519">
      <w:pPr>
        <w:pStyle w:val="NormalWeb"/>
        <w:shd w:val="clear" w:color="auto" w:fill="FFFFFF"/>
        <w:contextualSpacing/>
      </w:pPr>
      <w:r w:rsidRPr="008567F9">
        <w:t>Week 4</w:t>
      </w:r>
      <w:r w:rsidRPr="008567F9">
        <w:tab/>
        <w:t>(Feb. 7)</w:t>
      </w:r>
      <w:r w:rsidRPr="008567F9">
        <w:tab/>
      </w:r>
      <w:r w:rsidRPr="008567F9">
        <w:tab/>
      </w:r>
      <w:r w:rsidRPr="008567F9">
        <w:tab/>
      </w:r>
      <w:r w:rsidR="006A0519" w:rsidRPr="008567F9">
        <w:t xml:space="preserve">C. Eric Lincoln Chapter 1, </w:t>
      </w:r>
      <w:r w:rsidR="00B837E7" w:rsidRPr="008567F9">
        <w:t xml:space="preserve"> </w:t>
      </w:r>
      <w:r w:rsidR="006A0519" w:rsidRPr="008567F9">
        <w:t xml:space="preserve">“The Verdict is Guilty – The Sentence </w:t>
      </w:r>
    </w:p>
    <w:p w14:paraId="7F429746" w14:textId="44CACA28" w:rsidR="009A5B0E" w:rsidRPr="008567F9" w:rsidRDefault="006A0519" w:rsidP="006A0519">
      <w:pPr>
        <w:pStyle w:val="NormalWeb"/>
        <w:shd w:val="clear" w:color="auto" w:fill="FFFFFF"/>
        <w:ind w:left="3600" w:firstLine="720"/>
        <w:contextualSpacing/>
      </w:pPr>
      <w:r w:rsidRPr="008567F9">
        <w:t>is Death</w:t>
      </w:r>
      <w:r w:rsidR="00B837E7" w:rsidRPr="008567F9">
        <w:t>,</w:t>
      </w:r>
      <w:r w:rsidRPr="008567F9">
        <w:t xml:space="preserve">” in, </w:t>
      </w:r>
      <w:r w:rsidR="00B837E7" w:rsidRPr="008567F9">
        <w:rPr>
          <w:i/>
          <w:iCs/>
        </w:rPr>
        <w:t>Black Muslims in America</w:t>
      </w:r>
      <w:r w:rsidRPr="008567F9">
        <w:rPr>
          <w:i/>
          <w:iCs/>
        </w:rPr>
        <w:t xml:space="preserve">, </w:t>
      </w:r>
      <w:r w:rsidRPr="008567F9">
        <w:t>pp. 1-26</w:t>
      </w:r>
    </w:p>
    <w:p w14:paraId="43991B9C" w14:textId="1E7F00F3" w:rsidR="00B837E7" w:rsidRPr="008567F9" w:rsidRDefault="00B837E7" w:rsidP="009A5B0E">
      <w:pPr>
        <w:pStyle w:val="NormalWeb"/>
        <w:shd w:val="clear" w:color="auto" w:fill="FFFFFF"/>
        <w:ind w:left="720" w:hanging="720"/>
        <w:contextualSpacing/>
      </w:pPr>
      <w:r w:rsidRPr="008567F9">
        <w:rPr>
          <w:i/>
          <w:iCs/>
        </w:rPr>
        <w:tab/>
      </w:r>
      <w:r w:rsidRPr="008567F9">
        <w:rPr>
          <w:i/>
          <w:iCs/>
        </w:rPr>
        <w:tab/>
      </w:r>
      <w:r w:rsidRPr="008567F9">
        <w:rPr>
          <w:i/>
          <w:iCs/>
        </w:rPr>
        <w:tab/>
      </w:r>
      <w:r w:rsidRPr="008567F9">
        <w:rPr>
          <w:i/>
          <w:iCs/>
        </w:rPr>
        <w:tab/>
      </w:r>
      <w:r w:rsidRPr="008567F9">
        <w:rPr>
          <w:i/>
          <w:iCs/>
        </w:rPr>
        <w:tab/>
      </w:r>
      <w:r w:rsidRPr="008567F9">
        <w:rPr>
          <w:i/>
          <w:iCs/>
        </w:rPr>
        <w:tab/>
        <w:t>(</w:t>
      </w:r>
      <w:r w:rsidRPr="008567F9">
        <w:t>Available on Canvas)</w:t>
      </w:r>
    </w:p>
    <w:p w14:paraId="7D003005" w14:textId="77777777" w:rsidR="00B837E7" w:rsidRPr="008567F9" w:rsidRDefault="00B837E7" w:rsidP="009A5B0E">
      <w:pPr>
        <w:pStyle w:val="NormalWeb"/>
        <w:shd w:val="clear" w:color="auto" w:fill="FFFFFF"/>
        <w:ind w:left="720" w:hanging="720"/>
        <w:contextualSpacing/>
      </w:pPr>
    </w:p>
    <w:p w14:paraId="4D661EA8" w14:textId="49853FCE" w:rsidR="00B837E7" w:rsidRPr="008567F9" w:rsidRDefault="00B837E7" w:rsidP="00B837E7">
      <w:pPr>
        <w:pStyle w:val="NormalWeb"/>
        <w:shd w:val="clear" w:color="auto" w:fill="FFFFFF"/>
        <w:ind w:left="4320"/>
        <w:contextualSpacing/>
        <w:rPr>
          <w:i/>
          <w:iCs/>
        </w:rPr>
      </w:pPr>
      <w:r w:rsidRPr="008567F9">
        <w:t xml:space="preserve">Stephen Finley, Introduction, </w:t>
      </w:r>
      <w:r w:rsidRPr="008567F9">
        <w:rPr>
          <w:i/>
          <w:iCs/>
        </w:rPr>
        <w:t xml:space="preserve">In &amp; Out of this World: </w:t>
      </w:r>
      <w:proofErr w:type="spellStart"/>
      <w:r w:rsidRPr="008567F9">
        <w:rPr>
          <w:i/>
          <w:iCs/>
        </w:rPr>
        <w:t>Extraterrestrialism</w:t>
      </w:r>
      <w:proofErr w:type="spellEnd"/>
      <w:r w:rsidRPr="008567F9">
        <w:rPr>
          <w:i/>
          <w:iCs/>
        </w:rPr>
        <w:t xml:space="preserve"> and Black Bodies in the Nation of Islam</w:t>
      </w:r>
      <w:r w:rsidR="006A0519" w:rsidRPr="008567F9">
        <w:rPr>
          <w:i/>
          <w:iCs/>
        </w:rPr>
        <w:t xml:space="preserve">, </w:t>
      </w:r>
      <w:r w:rsidR="006A0519" w:rsidRPr="008567F9">
        <w:t>“1-14</w:t>
      </w:r>
      <w:r w:rsidRPr="008567F9">
        <w:rPr>
          <w:i/>
          <w:iCs/>
        </w:rPr>
        <w:t xml:space="preserve"> </w:t>
      </w:r>
    </w:p>
    <w:p w14:paraId="1A2FCCE3" w14:textId="20345A27" w:rsidR="00E579A4" w:rsidRPr="008567F9" w:rsidRDefault="009A5B0E" w:rsidP="00E579A4">
      <w:pPr>
        <w:contextualSpacing/>
        <w:jc w:val="both"/>
      </w:pPr>
      <w:r w:rsidRPr="008567F9">
        <w:t>Week 5</w:t>
      </w:r>
      <w:r w:rsidRPr="008567F9">
        <w:tab/>
        <w:t xml:space="preserve">(Feb. 14) </w:t>
      </w:r>
      <w:r w:rsidRPr="008567F9">
        <w:tab/>
      </w:r>
      <w:r w:rsidRPr="008567F9">
        <w:tab/>
      </w:r>
      <w:r w:rsidRPr="008567F9">
        <w:tab/>
      </w:r>
      <w:r w:rsidR="00A660FE" w:rsidRPr="008567F9">
        <w:t>Finley, Chapter 1</w:t>
      </w:r>
      <w:r w:rsidR="00E579A4" w:rsidRPr="008567F9">
        <w:t>, “</w:t>
      </w:r>
      <w:r w:rsidR="00A660FE" w:rsidRPr="008567F9">
        <w:t xml:space="preserve">Elijah Muhammad, The Myth of </w:t>
      </w:r>
    </w:p>
    <w:p w14:paraId="6B618DAD" w14:textId="778DE8FB" w:rsidR="009B27C6" w:rsidRPr="008567F9" w:rsidRDefault="00A660FE" w:rsidP="00E579A4">
      <w:pPr>
        <w:ind w:left="3600" w:firstLine="720"/>
        <w:contextualSpacing/>
        <w:jc w:val="both"/>
      </w:pPr>
      <w:r w:rsidRPr="008567F9">
        <w:t xml:space="preserve">Yakub, and </w:t>
      </w:r>
      <w:r w:rsidR="009B27C6" w:rsidRPr="008567F9">
        <w:t xml:space="preserve"> the Critique of “</w:t>
      </w:r>
      <w:proofErr w:type="spellStart"/>
      <w:r w:rsidR="009B27C6" w:rsidRPr="008567F9">
        <w:t>whitenized</w:t>
      </w:r>
      <w:proofErr w:type="spellEnd"/>
      <w:r w:rsidR="009B27C6" w:rsidRPr="008567F9">
        <w:t>” Black Bodies</w:t>
      </w:r>
      <w:r w:rsidR="00E579A4" w:rsidRPr="008567F9">
        <w:t>,”</w:t>
      </w:r>
      <w:r w:rsidR="009B27C6" w:rsidRPr="008567F9">
        <w:t xml:space="preserve"> pp, </w:t>
      </w:r>
      <w:r w:rsidR="00AC02A1" w:rsidRPr="008567F9">
        <w:t>15-45.</w:t>
      </w:r>
    </w:p>
    <w:p w14:paraId="6D0AD89C" w14:textId="77777777" w:rsidR="009B27C6" w:rsidRPr="008567F9" w:rsidRDefault="009B27C6" w:rsidP="00A660FE">
      <w:pPr>
        <w:contextualSpacing/>
        <w:jc w:val="both"/>
      </w:pPr>
    </w:p>
    <w:p w14:paraId="2C865608" w14:textId="152198E1" w:rsidR="009A5B0E" w:rsidRPr="008567F9" w:rsidRDefault="009B27C6" w:rsidP="009B27C6">
      <w:pPr>
        <w:ind w:left="4320"/>
        <w:contextualSpacing/>
        <w:jc w:val="both"/>
        <w:rPr>
          <w:u w:val="single"/>
        </w:rPr>
      </w:pPr>
      <w:r w:rsidRPr="008567F9">
        <w:t xml:space="preserve">Finley, Chapter </w:t>
      </w:r>
      <w:r w:rsidR="00A660FE" w:rsidRPr="008567F9">
        <w:t>2</w:t>
      </w:r>
      <w:r w:rsidR="00E579A4" w:rsidRPr="008567F9">
        <w:t>, “</w:t>
      </w:r>
      <w:r w:rsidRPr="008567F9">
        <w:t>Elijah Muhammad, Transcendent Blackness, and the Construction of Ideal Black Bodies</w:t>
      </w:r>
      <w:r w:rsidR="00E579A4" w:rsidRPr="008567F9">
        <w:t>”</w:t>
      </w:r>
      <w:r w:rsidRPr="008567F9">
        <w:t xml:space="preserve">, </w:t>
      </w:r>
      <w:r w:rsidR="00A660FE" w:rsidRPr="008567F9">
        <w:rPr>
          <w:i/>
          <w:iCs/>
        </w:rPr>
        <w:t xml:space="preserve"> </w:t>
      </w:r>
      <w:r w:rsidR="00AC02A1" w:rsidRPr="008567F9">
        <w:t>pp, 46-73.</w:t>
      </w:r>
    </w:p>
    <w:p w14:paraId="389F3E88" w14:textId="77777777" w:rsidR="009A5B0E" w:rsidRPr="008567F9" w:rsidRDefault="009A5B0E" w:rsidP="009A5B0E">
      <w:pPr>
        <w:contextualSpacing/>
        <w:jc w:val="both"/>
      </w:pPr>
    </w:p>
    <w:p w14:paraId="2DC0D3A9" w14:textId="77777777" w:rsidR="009A5B0E" w:rsidRPr="008567F9" w:rsidRDefault="009A5B0E" w:rsidP="009A5B0E">
      <w:pPr>
        <w:jc w:val="both"/>
      </w:pPr>
    </w:p>
    <w:p w14:paraId="2EE31A6F" w14:textId="77777777" w:rsidR="00E579A4" w:rsidRPr="008567F9" w:rsidRDefault="009A5B0E" w:rsidP="00E579A4">
      <w:pPr>
        <w:contextualSpacing/>
        <w:jc w:val="both"/>
      </w:pPr>
      <w:r w:rsidRPr="008567F9">
        <w:t xml:space="preserve">Week 6 </w:t>
      </w:r>
      <w:r w:rsidRPr="008567F9">
        <w:tab/>
        <w:t>(Feb. 21)</w:t>
      </w:r>
      <w:r w:rsidRPr="008567F9">
        <w:tab/>
      </w:r>
      <w:r w:rsidRPr="008567F9">
        <w:tab/>
      </w:r>
      <w:r w:rsidRPr="008567F9">
        <w:tab/>
      </w:r>
      <w:r w:rsidR="009B27C6" w:rsidRPr="008567F9">
        <w:t>Finley, Chapter 3</w:t>
      </w:r>
      <w:r w:rsidR="00E579A4" w:rsidRPr="008567F9">
        <w:t>, “</w:t>
      </w:r>
      <w:r w:rsidR="009B27C6" w:rsidRPr="008567F9">
        <w:t xml:space="preserve">Malcolm X </w:t>
      </w:r>
      <w:r w:rsidR="00AC02A1" w:rsidRPr="008567F9">
        <w:t xml:space="preserve">and the Politics of Resistance: </w:t>
      </w:r>
    </w:p>
    <w:p w14:paraId="5984D847" w14:textId="62F81AFF" w:rsidR="009A5B0E" w:rsidRPr="008567F9" w:rsidRDefault="00AC02A1" w:rsidP="00E579A4">
      <w:pPr>
        <w:ind w:left="4320"/>
        <w:contextualSpacing/>
        <w:jc w:val="both"/>
      </w:pPr>
      <w:r w:rsidRPr="008567F9">
        <w:rPr>
          <w:i/>
          <w:iCs/>
        </w:rPr>
        <w:t>Visible Bodies, Language, and the Implied Critique of Elijah Muhammad</w:t>
      </w:r>
      <w:r w:rsidR="00E579A4" w:rsidRPr="008567F9">
        <w:rPr>
          <w:i/>
          <w:iCs/>
        </w:rPr>
        <w:t xml:space="preserve">,” </w:t>
      </w:r>
      <w:r w:rsidR="00E579A4" w:rsidRPr="008567F9">
        <w:t>pp</w:t>
      </w:r>
      <w:r w:rsidR="006A0519" w:rsidRPr="008567F9">
        <w:t xml:space="preserve"> 74-99.</w:t>
      </w:r>
    </w:p>
    <w:p w14:paraId="18DB301D" w14:textId="77777777" w:rsidR="00FE4B3C" w:rsidRPr="008567F9" w:rsidRDefault="00FE4B3C" w:rsidP="00AC02A1">
      <w:pPr>
        <w:ind w:left="3600" w:firstLine="720"/>
        <w:contextualSpacing/>
        <w:jc w:val="both"/>
        <w:rPr>
          <w:i/>
          <w:iCs/>
        </w:rPr>
      </w:pPr>
    </w:p>
    <w:p w14:paraId="1FE56160" w14:textId="77777777" w:rsidR="00FE4B3C" w:rsidRPr="008567F9" w:rsidRDefault="00FE4B3C" w:rsidP="00AC02A1">
      <w:pPr>
        <w:ind w:left="3600" w:firstLine="720"/>
        <w:contextualSpacing/>
        <w:jc w:val="both"/>
      </w:pPr>
    </w:p>
    <w:p w14:paraId="586A0C7C" w14:textId="77777777" w:rsidR="009A5B0E" w:rsidRPr="008567F9" w:rsidRDefault="009A5B0E" w:rsidP="009A5B0E">
      <w:pPr>
        <w:jc w:val="both"/>
      </w:pPr>
    </w:p>
    <w:p w14:paraId="4B212BB9" w14:textId="4F4CAE6A" w:rsidR="009A5B0E" w:rsidRPr="008567F9" w:rsidRDefault="009A5B0E" w:rsidP="00FE4B3C">
      <w:pPr>
        <w:jc w:val="both"/>
        <w:rPr>
          <w:iCs/>
        </w:rPr>
      </w:pPr>
      <w:r w:rsidRPr="008567F9">
        <w:t>Week 7</w:t>
      </w:r>
      <w:r w:rsidRPr="008567F9">
        <w:tab/>
        <w:t>(</w:t>
      </w:r>
      <w:r w:rsidR="00FE4B3C" w:rsidRPr="008567F9">
        <w:t>Feb</w:t>
      </w:r>
      <w:r w:rsidRPr="008567F9">
        <w:t xml:space="preserve"> </w:t>
      </w:r>
      <w:r w:rsidR="00FE4B3C" w:rsidRPr="008567F9">
        <w:t>28</w:t>
      </w:r>
      <w:r w:rsidRPr="008567F9">
        <w:t xml:space="preserve">) </w:t>
      </w:r>
      <w:r w:rsidRPr="008567F9">
        <w:tab/>
      </w:r>
      <w:r w:rsidRPr="008567F9">
        <w:tab/>
      </w:r>
      <w:r w:rsidRPr="008567F9">
        <w:tab/>
      </w:r>
      <w:r w:rsidR="00FE4B3C" w:rsidRPr="008567F9">
        <w:rPr>
          <w:iCs/>
        </w:rPr>
        <w:t>NO CLAS (Class Field Trip, Sunday, March 2</w:t>
      </w:r>
      <w:r w:rsidR="00FE4B3C" w:rsidRPr="008567F9">
        <w:rPr>
          <w:iCs/>
          <w:vertAlign w:val="superscript"/>
        </w:rPr>
        <w:t>nd</w:t>
      </w:r>
      <w:r w:rsidR="00FE4B3C" w:rsidRPr="008567F9">
        <w:rPr>
          <w:iCs/>
        </w:rPr>
        <w:t xml:space="preserve">) </w:t>
      </w:r>
    </w:p>
    <w:p w14:paraId="78189EEF" w14:textId="7E0BEE30" w:rsidR="00FE4B3C" w:rsidRPr="008567F9" w:rsidRDefault="00FE4B3C" w:rsidP="00FE4B3C">
      <w:pPr>
        <w:jc w:val="both"/>
        <w:rPr>
          <w:iCs/>
        </w:rPr>
      </w:pPr>
      <w:r w:rsidRPr="008567F9">
        <w:rPr>
          <w:iCs/>
        </w:rPr>
        <w:tab/>
      </w:r>
      <w:r w:rsidRPr="008567F9">
        <w:rPr>
          <w:iCs/>
        </w:rPr>
        <w:tab/>
      </w:r>
      <w:r w:rsidRPr="008567F9">
        <w:rPr>
          <w:iCs/>
        </w:rPr>
        <w:tab/>
      </w:r>
      <w:r w:rsidRPr="008567F9">
        <w:rPr>
          <w:iCs/>
        </w:rPr>
        <w:tab/>
      </w:r>
      <w:r w:rsidRPr="008567F9">
        <w:rPr>
          <w:iCs/>
        </w:rPr>
        <w:tab/>
      </w:r>
      <w:r w:rsidRPr="008567F9">
        <w:rPr>
          <w:iCs/>
        </w:rPr>
        <w:tab/>
        <w:t>The Historic Elijah Muhmmad Home</w:t>
      </w:r>
    </w:p>
    <w:p w14:paraId="4725E3B9" w14:textId="208EF092" w:rsidR="00FE4B3C" w:rsidRPr="008567F9" w:rsidRDefault="00FE4B3C" w:rsidP="00FE4B3C">
      <w:pPr>
        <w:jc w:val="both"/>
        <w:rPr>
          <w:iCs/>
        </w:rPr>
      </w:pPr>
      <w:r w:rsidRPr="008567F9">
        <w:rPr>
          <w:iCs/>
        </w:rPr>
        <w:tab/>
      </w:r>
      <w:r w:rsidRPr="008567F9">
        <w:rPr>
          <w:iCs/>
        </w:rPr>
        <w:tab/>
      </w:r>
      <w:r w:rsidRPr="008567F9">
        <w:rPr>
          <w:iCs/>
        </w:rPr>
        <w:tab/>
      </w:r>
      <w:r w:rsidRPr="008567F9">
        <w:rPr>
          <w:iCs/>
        </w:rPr>
        <w:tab/>
      </w:r>
      <w:r w:rsidRPr="008567F9">
        <w:rPr>
          <w:iCs/>
        </w:rPr>
        <w:tab/>
      </w:r>
      <w:r w:rsidRPr="008567F9">
        <w:rPr>
          <w:iCs/>
        </w:rPr>
        <w:tab/>
        <w:t xml:space="preserve">Followed by Lunch in Hyde Park </w:t>
      </w:r>
    </w:p>
    <w:p w14:paraId="529725C2" w14:textId="555EF8F1" w:rsidR="009A5B0E" w:rsidRPr="008567F9" w:rsidRDefault="00FE4B3C" w:rsidP="00FE4B3C">
      <w:pPr>
        <w:jc w:val="both"/>
        <w:rPr>
          <w:iCs/>
        </w:rPr>
      </w:pPr>
      <w:r w:rsidRPr="008567F9">
        <w:rPr>
          <w:iCs/>
        </w:rPr>
        <w:tab/>
      </w:r>
      <w:r w:rsidRPr="008567F9">
        <w:rPr>
          <w:iCs/>
        </w:rPr>
        <w:tab/>
      </w:r>
      <w:r w:rsidRPr="008567F9">
        <w:rPr>
          <w:iCs/>
        </w:rPr>
        <w:tab/>
      </w:r>
      <w:r w:rsidRPr="008567F9">
        <w:rPr>
          <w:iCs/>
        </w:rPr>
        <w:tab/>
      </w:r>
      <w:r w:rsidRPr="008567F9">
        <w:rPr>
          <w:iCs/>
        </w:rPr>
        <w:tab/>
      </w:r>
      <w:r w:rsidRPr="008567F9">
        <w:rPr>
          <w:iCs/>
        </w:rPr>
        <w:tab/>
        <w:t>All expense covered</w:t>
      </w:r>
      <w:r w:rsidR="000D2381" w:rsidRPr="008567F9">
        <w:rPr>
          <w:iCs/>
        </w:rPr>
        <w:t>.</w:t>
      </w:r>
      <w:r w:rsidRPr="008567F9">
        <w:rPr>
          <w:iCs/>
        </w:rPr>
        <w:t xml:space="preserve"> </w:t>
      </w:r>
    </w:p>
    <w:p w14:paraId="4143693F" w14:textId="77777777" w:rsidR="000D2381" w:rsidRPr="008567F9" w:rsidRDefault="000D2381" w:rsidP="00FE4B3C">
      <w:pPr>
        <w:jc w:val="both"/>
        <w:rPr>
          <w:iCs/>
        </w:rPr>
      </w:pPr>
    </w:p>
    <w:p w14:paraId="1A0C2B9E" w14:textId="55929BA6" w:rsidR="000D2381" w:rsidRPr="008567F9" w:rsidRDefault="00534035" w:rsidP="000D2381">
      <w:pPr>
        <w:jc w:val="center"/>
        <w:rPr>
          <w:b/>
          <w:bCs/>
          <w:iCs/>
          <w:sz w:val="32"/>
          <w:szCs w:val="32"/>
        </w:rPr>
      </w:pPr>
      <w:r w:rsidRPr="008567F9">
        <w:rPr>
          <w:b/>
          <w:bCs/>
          <w:iCs/>
          <w:sz w:val="32"/>
          <w:szCs w:val="32"/>
        </w:rPr>
        <w:t>Vodou</w:t>
      </w:r>
      <w:r w:rsidR="003A0D73" w:rsidRPr="008567F9">
        <w:rPr>
          <w:b/>
          <w:bCs/>
          <w:iCs/>
          <w:sz w:val="32"/>
          <w:szCs w:val="32"/>
        </w:rPr>
        <w:t xml:space="preserve"> Identity and Aesthetics </w:t>
      </w:r>
    </w:p>
    <w:p w14:paraId="21FC52DE" w14:textId="77777777" w:rsidR="00FE4B3C" w:rsidRPr="008567F9" w:rsidRDefault="00FE4B3C" w:rsidP="000D2381">
      <w:pPr>
        <w:rPr>
          <w:iCs/>
        </w:rPr>
      </w:pPr>
    </w:p>
    <w:p w14:paraId="7186F6A8" w14:textId="7AAA4049" w:rsidR="00534035" w:rsidRPr="008567F9" w:rsidRDefault="009A5B0E" w:rsidP="00534035">
      <w:pPr>
        <w:pStyle w:val="NormalWeb"/>
        <w:shd w:val="clear" w:color="auto" w:fill="FFFFFF"/>
        <w:contextualSpacing/>
        <w:rPr>
          <w:i/>
          <w:iCs/>
        </w:rPr>
      </w:pPr>
      <w:r w:rsidRPr="008567F9">
        <w:t>Week 8</w:t>
      </w:r>
      <w:r w:rsidRPr="008567F9">
        <w:tab/>
        <w:t xml:space="preserve">(Mar. </w:t>
      </w:r>
      <w:r w:rsidR="00FE4B3C" w:rsidRPr="008567F9">
        <w:t>6</w:t>
      </w:r>
      <w:r w:rsidRPr="008567F9">
        <w:t>)</w:t>
      </w:r>
      <w:r w:rsidRPr="008567F9">
        <w:tab/>
      </w:r>
      <w:r w:rsidRPr="008567F9">
        <w:tab/>
      </w:r>
      <w:r w:rsidRPr="008567F9">
        <w:tab/>
      </w:r>
      <w:proofErr w:type="spellStart"/>
      <w:r w:rsidR="00534035" w:rsidRPr="008567F9">
        <w:t>Eziaku</w:t>
      </w:r>
      <w:proofErr w:type="spellEnd"/>
      <w:r w:rsidR="00534035" w:rsidRPr="008567F9">
        <w:t xml:space="preserve"> </w:t>
      </w:r>
      <w:proofErr w:type="spellStart"/>
      <w:r w:rsidR="00534035" w:rsidRPr="008567F9">
        <w:t>Atuama</w:t>
      </w:r>
      <w:proofErr w:type="spellEnd"/>
      <w:r w:rsidR="00534035" w:rsidRPr="008567F9">
        <w:t xml:space="preserve"> </w:t>
      </w:r>
      <w:proofErr w:type="spellStart"/>
      <w:r w:rsidR="00534035" w:rsidRPr="008567F9">
        <w:t>Nwokoha</w:t>
      </w:r>
      <w:proofErr w:type="spellEnd"/>
      <w:r w:rsidR="000D2381" w:rsidRPr="008567F9">
        <w:t>,</w:t>
      </w:r>
      <w:r w:rsidR="00534035" w:rsidRPr="008567F9">
        <w:t xml:space="preserve"> Preface, </w:t>
      </w:r>
      <w:r w:rsidR="00534035" w:rsidRPr="008567F9">
        <w:rPr>
          <w:i/>
          <w:iCs/>
        </w:rPr>
        <w:t xml:space="preserve">Vodou En Vogue: </w:t>
      </w:r>
    </w:p>
    <w:p w14:paraId="0B905D3F" w14:textId="55687848" w:rsidR="009A5B0E" w:rsidRPr="008567F9" w:rsidRDefault="00534035" w:rsidP="00534035">
      <w:pPr>
        <w:pStyle w:val="NormalWeb"/>
        <w:shd w:val="clear" w:color="auto" w:fill="FFFFFF"/>
        <w:ind w:left="4320"/>
        <w:contextualSpacing/>
      </w:pPr>
      <w:r w:rsidRPr="008567F9">
        <w:rPr>
          <w:i/>
          <w:iCs/>
        </w:rPr>
        <w:t xml:space="preserve">Fashioning Black Divinities in Haiti and the United States </w:t>
      </w:r>
      <w:r w:rsidRPr="008567F9">
        <w:t>(pp xi-xiv)</w:t>
      </w:r>
    </w:p>
    <w:p w14:paraId="2E70E21A" w14:textId="77777777" w:rsidR="00534035" w:rsidRPr="008567F9" w:rsidRDefault="00534035" w:rsidP="00534035">
      <w:pPr>
        <w:pStyle w:val="NormalWeb"/>
        <w:shd w:val="clear" w:color="auto" w:fill="FFFFFF"/>
        <w:ind w:left="4320"/>
        <w:contextualSpacing/>
        <w:rPr>
          <w:i/>
          <w:iCs/>
        </w:rPr>
      </w:pPr>
    </w:p>
    <w:p w14:paraId="7863DD1B" w14:textId="13734F1B" w:rsidR="00534035" w:rsidRPr="008567F9" w:rsidRDefault="00534035" w:rsidP="00534035">
      <w:pPr>
        <w:pStyle w:val="NormalWeb"/>
        <w:shd w:val="clear" w:color="auto" w:fill="FFFFFF"/>
        <w:ind w:left="4320"/>
        <w:contextualSpacing/>
      </w:pPr>
      <w:proofErr w:type="spellStart"/>
      <w:r w:rsidRPr="008567F9">
        <w:t>Nwokoha</w:t>
      </w:r>
      <w:proofErr w:type="spellEnd"/>
      <w:r w:rsidRPr="008567F9">
        <w:t>, Introduction, (pp. 1-24)</w:t>
      </w:r>
      <w:r w:rsidR="00E579A4" w:rsidRPr="008567F9">
        <w:br/>
      </w:r>
    </w:p>
    <w:p w14:paraId="1E6F9E9F" w14:textId="6E9E4FF5" w:rsidR="00E579A4" w:rsidRPr="008567F9" w:rsidRDefault="00E579A4" w:rsidP="00E579A4">
      <w:pPr>
        <w:pStyle w:val="NormalWeb"/>
        <w:shd w:val="clear" w:color="auto" w:fill="FFFFFF"/>
        <w:ind w:left="4320"/>
        <w:contextualSpacing/>
        <w:rPr>
          <w:i/>
          <w:iCs/>
        </w:rPr>
      </w:pPr>
      <w:proofErr w:type="spellStart"/>
      <w:r w:rsidRPr="008567F9">
        <w:t>Nwokoha</w:t>
      </w:r>
      <w:proofErr w:type="spellEnd"/>
      <w:r w:rsidRPr="008567F9">
        <w:t>, Chapter 1, “Addressing the Spirits,” (pp. 1-24)</w:t>
      </w:r>
    </w:p>
    <w:p w14:paraId="546AC0B4" w14:textId="77777777" w:rsidR="00E579A4" w:rsidRPr="008567F9" w:rsidRDefault="00E579A4" w:rsidP="00534035">
      <w:pPr>
        <w:pStyle w:val="NormalWeb"/>
        <w:shd w:val="clear" w:color="auto" w:fill="FFFFFF"/>
        <w:ind w:left="4320"/>
        <w:contextualSpacing/>
        <w:rPr>
          <w:i/>
          <w:iCs/>
        </w:rPr>
      </w:pPr>
    </w:p>
    <w:p w14:paraId="3C55DE3A" w14:textId="77777777" w:rsidR="009A5B0E" w:rsidRPr="008567F9" w:rsidRDefault="009A5B0E" w:rsidP="009A5B0E">
      <w:pPr>
        <w:pStyle w:val="NormalWeb"/>
        <w:shd w:val="clear" w:color="auto" w:fill="FFFFFF"/>
        <w:contextualSpacing/>
      </w:pPr>
    </w:p>
    <w:p w14:paraId="0ABB3D76" w14:textId="2D6D8F0F" w:rsidR="009A5B0E" w:rsidRPr="008567F9" w:rsidRDefault="009A5B0E" w:rsidP="00534035">
      <w:pPr>
        <w:pStyle w:val="NormalWeb"/>
        <w:shd w:val="clear" w:color="auto" w:fill="FFFFFF"/>
        <w:contextualSpacing/>
      </w:pPr>
      <w:r w:rsidRPr="008567F9">
        <w:t>Week 9</w:t>
      </w:r>
      <w:r w:rsidRPr="008567F9">
        <w:tab/>
        <w:t xml:space="preserve">(Mar. </w:t>
      </w:r>
      <w:r w:rsidR="00FE4B3C" w:rsidRPr="008567F9">
        <w:t>13</w:t>
      </w:r>
      <w:r w:rsidRPr="008567F9">
        <w:t>)</w:t>
      </w:r>
      <w:r w:rsidRPr="008567F9">
        <w:tab/>
      </w:r>
      <w:r w:rsidRPr="008567F9">
        <w:tab/>
      </w:r>
      <w:r w:rsidRPr="008567F9">
        <w:tab/>
      </w:r>
      <w:r w:rsidR="00FE4B3C" w:rsidRPr="008567F9">
        <w:rPr>
          <w:iCs/>
        </w:rPr>
        <w:t>SPRING BREAK</w:t>
      </w:r>
    </w:p>
    <w:p w14:paraId="4C319216" w14:textId="77777777" w:rsidR="009A5B0E" w:rsidRPr="008567F9" w:rsidRDefault="009A5B0E" w:rsidP="009A5B0E">
      <w:pPr>
        <w:pStyle w:val="NormalWeb"/>
        <w:shd w:val="clear" w:color="auto" w:fill="FFFFFF"/>
        <w:contextualSpacing/>
        <w:rPr>
          <w:b/>
        </w:rPr>
      </w:pPr>
    </w:p>
    <w:p w14:paraId="7D9E63CA" w14:textId="77777777" w:rsidR="003A0D73" w:rsidRPr="008567F9" w:rsidRDefault="009A5B0E" w:rsidP="00534035">
      <w:pPr>
        <w:pStyle w:val="NormalWeb"/>
        <w:shd w:val="clear" w:color="auto" w:fill="FFFFFF"/>
        <w:contextualSpacing/>
      </w:pPr>
      <w:r w:rsidRPr="008567F9">
        <w:t>Week 10</w:t>
      </w:r>
      <w:r w:rsidRPr="008567F9">
        <w:tab/>
        <w:t xml:space="preserve">(Mar. </w:t>
      </w:r>
      <w:r w:rsidR="00FE4B3C" w:rsidRPr="008567F9">
        <w:t>20</w:t>
      </w:r>
      <w:r w:rsidRPr="008567F9">
        <w:t>)</w:t>
      </w:r>
      <w:r w:rsidRPr="008567F9">
        <w:tab/>
      </w:r>
      <w:r w:rsidRPr="008567F9">
        <w:tab/>
      </w:r>
      <w:r w:rsidRPr="008567F9">
        <w:tab/>
      </w:r>
      <w:proofErr w:type="spellStart"/>
      <w:r w:rsidR="00534035" w:rsidRPr="008567F9">
        <w:t>Nwokoha</w:t>
      </w:r>
      <w:proofErr w:type="spellEnd"/>
      <w:r w:rsidR="00534035" w:rsidRPr="008567F9">
        <w:t xml:space="preserve">, </w:t>
      </w:r>
      <w:r w:rsidR="003A0D73" w:rsidRPr="008567F9">
        <w:t xml:space="preserve">Chapter 3, “How Tight Is Your Wrap: Tensions of Race </w:t>
      </w:r>
    </w:p>
    <w:p w14:paraId="2A5DE692" w14:textId="2CBD84DA" w:rsidR="009A5B0E" w:rsidRPr="008567F9" w:rsidRDefault="003A0D73" w:rsidP="003A0D73">
      <w:pPr>
        <w:pStyle w:val="NormalWeb"/>
        <w:shd w:val="clear" w:color="auto" w:fill="FFFFFF"/>
        <w:ind w:left="3600" w:firstLine="720"/>
        <w:contextualSpacing/>
        <w:rPr>
          <w:i/>
          <w:iCs/>
        </w:rPr>
      </w:pPr>
      <w:r w:rsidRPr="008567F9">
        <w:t>and Sexuality in Vodou Identity,” pp, 85-123</w:t>
      </w:r>
    </w:p>
    <w:p w14:paraId="6F6330C0" w14:textId="7B7CC1D8" w:rsidR="009A5B0E" w:rsidRPr="008567F9" w:rsidRDefault="009A5B0E" w:rsidP="009A5B0E">
      <w:pPr>
        <w:pStyle w:val="ListParagraph"/>
        <w:ind w:left="4320"/>
        <w:jc w:val="both"/>
        <w:rPr>
          <w:rFonts w:ascii="Times New Roman" w:hAnsi="Times New Roman" w:cs="Times New Roman"/>
          <w:i/>
          <w:strike/>
        </w:rPr>
      </w:pPr>
      <w:r w:rsidRPr="008567F9">
        <w:rPr>
          <w:rFonts w:ascii="Times New Roman" w:hAnsi="Times New Roman" w:cs="Times New Roman"/>
          <w:i/>
          <w:strike/>
        </w:rPr>
        <w:t xml:space="preserve"> </w:t>
      </w:r>
    </w:p>
    <w:p w14:paraId="4B521B0D" w14:textId="405F1601" w:rsidR="009A5B0E" w:rsidRPr="008567F9" w:rsidRDefault="009512A7" w:rsidP="009A5B0E">
      <w:pPr>
        <w:pStyle w:val="ListParagraph"/>
        <w:ind w:left="4320"/>
        <w:jc w:val="both"/>
        <w:rPr>
          <w:rFonts w:ascii="Times New Roman" w:hAnsi="Times New Roman" w:cs="Times New Roman"/>
          <w:u w:val="single"/>
        </w:rPr>
      </w:pPr>
      <w:r w:rsidRPr="008567F9">
        <w:rPr>
          <w:rFonts w:ascii="Times New Roman" w:hAnsi="Times New Roman" w:cs="Times New Roman"/>
          <w:strike/>
          <w:noProof/>
        </w:rPr>
        <w:drawing>
          <wp:anchor distT="0" distB="0" distL="114300" distR="114300" simplePos="0" relativeHeight="251661312" behindDoc="0" locked="0" layoutInCell="1" allowOverlap="1" wp14:anchorId="02645C2F" wp14:editId="7A193A83">
            <wp:simplePos x="0" y="0"/>
            <wp:positionH relativeFrom="column">
              <wp:posOffset>4851322</wp:posOffset>
            </wp:positionH>
            <wp:positionV relativeFrom="paragraph">
              <wp:posOffset>39176</wp:posOffset>
            </wp:positionV>
            <wp:extent cx="2353310" cy="15678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3310" cy="1567815"/>
                    </a:xfrm>
                    <a:prstGeom prst="rect">
                      <a:avLst/>
                    </a:prstGeom>
                    <a:effectLst>
                      <a:softEdge rad="386117"/>
                    </a:effectLst>
                  </pic:spPr>
                </pic:pic>
              </a:graphicData>
            </a:graphic>
            <wp14:sizeRelH relativeFrom="page">
              <wp14:pctWidth>0</wp14:pctWidth>
            </wp14:sizeRelH>
            <wp14:sizeRelV relativeFrom="page">
              <wp14:pctHeight>0</wp14:pctHeight>
            </wp14:sizeRelV>
          </wp:anchor>
        </w:drawing>
      </w:r>
    </w:p>
    <w:p w14:paraId="4693A816" w14:textId="12324417" w:rsidR="00447202" w:rsidRPr="008567F9" w:rsidRDefault="009A5B0E" w:rsidP="00447202">
      <w:pPr>
        <w:pStyle w:val="NormalWeb"/>
        <w:shd w:val="clear" w:color="auto" w:fill="FFFFFF"/>
        <w:contextualSpacing/>
      </w:pPr>
      <w:r w:rsidRPr="008567F9">
        <w:t>Week 11</w:t>
      </w:r>
      <w:r w:rsidRPr="008567F9">
        <w:tab/>
        <w:t>(</w:t>
      </w:r>
      <w:r w:rsidR="00FE4B3C" w:rsidRPr="008567F9">
        <w:t>March 27)</w:t>
      </w:r>
      <w:r w:rsidRPr="008567F9">
        <w:tab/>
      </w:r>
      <w:r w:rsidRPr="008567F9">
        <w:tab/>
      </w:r>
      <w:r w:rsidRPr="008567F9">
        <w:tab/>
      </w:r>
      <w:proofErr w:type="spellStart"/>
      <w:r w:rsidR="003A0D73" w:rsidRPr="008567F9">
        <w:t>Nwokoha</w:t>
      </w:r>
      <w:proofErr w:type="spellEnd"/>
      <w:r w:rsidR="003A0D73" w:rsidRPr="008567F9">
        <w:t>, Chapter 4, “</w:t>
      </w:r>
      <w:r w:rsidR="009512A7" w:rsidRPr="008567F9">
        <w:t>Making</w:t>
      </w:r>
      <w:r w:rsidR="003A0D73" w:rsidRPr="008567F9">
        <w:t xml:space="preserve"> Love to the </w:t>
      </w:r>
    </w:p>
    <w:p w14:paraId="00DAFA20" w14:textId="332347A4" w:rsidR="003A0D73" w:rsidRPr="008567F9" w:rsidRDefault="003A0D73" w:rsidP="00447202">
      <w:pPr>
        <w:pStyle w:val="NormalWeb"/>
        <w:shd w:val="clear" w:color="auto" w:fill="FFFFFF"/>
        <w:ind w:left="4320"/>
        <w:contextualSpacing/>
      </w:pPr>
      <w:r w:rsidRPr="008567F9">
        <w:t>Spir</w:t>
      </w:r>
      <w:r w:rsidR="00447202" w:rsidRPr="008567F9">
        <w:t>it: Sex and Dreams in Spiritual Marriages, “ pp. 124-155.</w:t>
      </w:r>
    </w:p>
    <w:p w14:paraId="51067092" w14:textId="450C8B25" w:rsidR="009A5B0E" w:rsidRPr="008567F9" w:rsidRDefault="009A5B0E" w:rsidP="003A0D73">
      <w:pPr>
        <w:pStyle w:val="NormalWeb"/>
        <w:shd w:val="clear" w:color="auto" w:fill="FFFFFF"/>
        <w:contextualSpacing/>
        <w:rPr>
          <w:u w:val="single"/>
        </w:rPr>
      </w:pPr>
    </w:p>
    <w:p w14:paraId="7F19816E" w14:textId="6577DB6F" w:rsidR="009A5B0E" w:rsidRPr="008567F9" w:rsidRDefault="00447202" w:rsidP="00447202">
      <w:pPr>
        <w:jc w:val="center"/>
        <w:rPr>
          <w:b/>
        </w:rPr>
      </w:pPr>
      <w:r w:rsidRPr="008567F9">
        <w:rPr>
          <w:b/>
        </w:rPr>
        <w:t>The Black Coptic Church</w:t>
      </w:r>
    </w:p>
    <w:p w14:paraId="1087447C" w14:textId="77777777" w:rsidR="009A5B0E" w:rsidRPr="008567F9" w:rsidRDefault="009A5B0E" w:rsidP="009A5B0E">
      <w:pPr>
        <w:ind w:left="4320"/>
        <w:jc w:val="both"/>
        <w:rPr>
          <w:u w:val="single"/>
        </w:rPr>
      </w:pPr>
    </w:p>
    <w:p w14:paraId="20B2E312" w14:textId="77777777" w:rsidR="00447202" w:rsidRPr="008567F9" w:rsidRDefault="009A5B0E" w:rsidP="00447202">
      <w:pPr>
        <w:contextualSpacing/>
        <w:rPr>
          <w:iCs/>
        </w:rPr>
      </w:pPr>
      <w:r w:rsidRPr="008567F9">
        <w:t>Week 12</w:t>
      </w:r>
      <w:r w:rsidRPr="008567F9">
        <w:tab/>
        <w:t>(April 11)</w:t>
      </w:r>
      <w:r w:rsidRPr="008567F9">
        <w:tab/>
      </w:r>
      <w:r w:rsidRPr="008567F9">
        <w:tab/>
      </w:r>
      <w:r w:rsidRPr="008567F9">
        <w:tab/>
      </w:r>
      <w:r w:rsidR="00447202" w:rsidRPr="008567F9">
        <w:t>Leonard McKinnis</w:t>
      </w:r>
      <w:r w:rsidRPr="008567F9">
        <w:t xml:space="preserve">, </w:t>
      </w:r>
      <w:r w:rsidR="00447202" w:rsidRPr="008567F9">
        <w:rPr>
          <w:iCs/>
        </w:rPr>
        <w:t xml:space="preserve">Introduction: </w:t>
      </w:r>
    </w:p>
    <w:p w14:paraId="315C46E6" w14:textId="07872E7A" w:rsidR="009A5B0E" w:rsidRPr="008567F9" w:rsidRDefault="00447202" w:rsidP="00447202">
      <w:pPr>
        <w:ind w:left="4320"/>
        <w:contextualSpacing/>
        <w:rPr>
          <w:iCs/>
        </w:rPr>
      </w:pPr>
      <w:r w:rsidRPr="008567F9">
        <w:rPr>
          <w:iCs/>
        </w:rPr>
        <w:t xml:space="preserve">Earthquake, in </w:t>
      </w:r>
      <w:r w:rsidRPr="008567F9">
        <w:rPr>
          <w:i/>
        </w:rPr>
        <w:t>The Black Coptic Church: Race and Imagination in a New Religion,</w:t>
      </w:r>
      <w:r w:rsidRPr="008567F9">
        <w:rPr>
          <w:iCs/>
        </w:rPr>
        <w:t xml:space="preserve"> pp. 1-34</w:t>
      </w:r>
    </w:p>
    <w:p w14:paraId="57B9447C" w14:textId="77777777" w:rsidR="000B020C" w:rsidRPr="008567F9" w:rsidRDefault="000B020C" w:rsidP="00447202">
      <w:pPr>
        <w:ind w:left="4320"/>
        <w:contextualSpacing/>
        <w:rPr>
          <w:iCs/>
        </w:rPr>
      </w:pPr>
    </w:p>
    <w:p w14:paraId="030B567A" w14:textId="3240AC35" w:rsidR="000B020C" w:rsidRPr="008567F9" w:rsidRDefault="000B020C" w:rsidP="00447202">
      <w:pPr>
        <w:ind w:left="4320"/>
        <w:contextualSpacing/>
        <w:rPr>
          <w:iCs/>
        </w:rPr>
      </w:pPr>
      <w:r w:rsidRPr="008567F9">
        <w:rPr>
          <w:iCs/>
        </w:rPr>
        <w:t>McKinnis, On Ethiopianism  (From Chapter 1): pp. 47-60</w:t>
      </w:r>
    </w:p>
    <w:p w14:paraId="2A085954" w14:textId="77777777" w:rsidR="000B020C" w:rsidRPr="008567F9" w:rsidRDefault="009A5B0E" w:rsidP="000B020C">
      <w:pPr>
        <w:pStyle w:val="NormalWeb"/>
        <w:shd w:val="clear" w:color="auto" w:fill="FFFFFF"/>
        <w:contextualSpacing/>
      </w:pPr>
      <w:r w:rsidRPr="008567F9">
        <w:t>Week 13</w:t>
      </w:r>
      <w:r w:rsidRPr="008567F9">
        <w:tab/>
        <w:t>(April 18)</w:t>
      </w:r>
      <w:r w:rsidRPr="008567F9">
        <w:tab/>
      </w:r>
      <w:r w:rsidRPr="008567F9">
        <w:tab/>
      </w:r>
      <w:r w:rsidRPr="008567F9">
        <w:tab/>
      </w:r>
      <w:r w:rsidR="000B020C" w:rsidRPr="008567F9">
        <w:t xml:space="preserve">McKinnis, Chapter 3, “Rituals of Freedom: Imagining and </w:t>
      </w:r>
    </w:p>
    <w:p w14:paraId="1BD81E59" w14:textId="332EEB5F" w:rsidR="009A5B0E" w:rsidRPr="008567F9" w:rsidRDefault="000B020C" w:rsidP="000B020C">
      <w:pPr>
        <w:pStyle w:val="NormalWeb"/>
        <w:shd w:val="clear" w:color="auto" w:fill="FFFFFF"/>
        <w:ind w:left="3600" w:firstLine="720"/>
        <w:contextualSpacing/>
        <w:rPr>
          <w:iCs/>
        </w:rPr>
      </w:pPr>
      <w:r w:rsidRPr="008567F9">
        <w:t xml:space="preserve">Performing </w:t>
      </w:r>
      <w:r w:rsidRPr="008567F9">
        <w:rPr>
          <w:i/>
          <w:iCs/>
        </w:rPr>
        <w:t>Otherwise</w:t>
      </w:r>
      <w:r w:rsidRPr="008567F9">
        <w:t>,”</w:t>
      </w:r>
      <w:r w:rsidR="009A5B0E" w:rsidRPr="008567F9">
        <w:t xml:space="preserve"> </w:t>
      </w:r>
      <w:r w:rsidRPr="008567F9">
        <w:rPr>
          <w:iCs/>
        </w:rPr>
        <w:t>pp. 92-124</w:t>
      </w:r>
    </w:p>
    <w:p w14:paraId="7F095178" w14:textId="77777777" w:rsidR="000B020C" w:rsidRPr="008567F9" w:rsidRDefault="000B020C" w:rsidP="000B020C">
      <w:pPr>
        <w:pStyle w:val="NormalWeb"/>
        <w:shd w:val="clear" w:color="auto" w:fill="FFFFFF"/>
        <w:contextualSpacing/>
        <w:rPr>
          <w:iCs/>
        </w:rPr>
      </w:pPr>
    </w:p>
    <w:p w14:paraId="6DEF4A84" w14:textId="77777777" w:rsidR="000B020C" w:rsidRPr="008567F9" w:rsidRDefault="000B020C" w:rsidP="000B020C">
      <w:pPr>
        <w:pStyle w:val="NormalWeb"/>
        <w:shd w:val="clear" w:color="auto" w:fill="FFFFFF"/>
        <w:contextualSpacing/>
        <w:rPr>
          <w:iCs/>
        </w:rPr>
      </w:pPr>
      <w:r w:rsidRPr="008567F9">
        <w:rPr>
          <w:iCs/>
        </w:rPr>
        <w:lastRenderedPageBreak/>
        <w:tab/>
      </w:r>
      <w:r w:rsidRPr="008567F9">
        <w:rPr>
          <w:iCs/>
        </w:rPr>
        <w:tab/>
      </w:r>
      <w:r w:rsidRPr="008567F9">
        <w:rPr>
          <w:iCs/>
        </w:rPr>
        <w:tab/>
      </w:r>
      <w:r w:rsidRPr="008567F9">
        <w:rPr>
          <w:iCs/>
        </w:rPr>
        <w:tab/>
      </w:r>
      <w:r w:rsidRPr="008567F9">
        <w:rPr>
          <w:iCs/>
        </w:rPr>
        <w:tab/>
      </w:r>
      <w:r w:rsidRPr="008567F9">
        <w:rPr>
          <w:iCs/>
        </w:rPr>
        <w:tab/>
        <w:t xml:space="preserve">Chapter 4, “Somehow, Someway:” Black Coptic Women and the </w:t>
      </w:r>
    </w:p>
    <w:p w14:paraId="1C1FB39E" w14:textId="4C6586C0" w:rsidR="000B020C" w:rsidRPr="008567F9" w:rsidRDefault="000B020C" w:rsidP="000B020C">
      <w:pPr>
        <w:pStyle w:val="NormalWeb"/>
        <w:shd w:val="clear" w:color="auto" w:fill="FFFFFF"/>
        <w:ind w:left="3600" w:firstLine="720"/>
        <w:contextualSpacing/>
        <w:rPr>
          <w:iCs/>
        </w:rPr>
      </w:pPr>
      <w:r w:rsidRPr="008567F9">
        <w:rPr>
          <w:iCs/>
        </w:rPr>
        <w:t>Politics of Gender,” pp. 125-151</w:t>
      </w:r>
    </w:p>
    <w:p w14:paraId="4D110E14" w14:textId="77777777" w:rsidR="009A5B0E" w:rsidRPr="008567F9" w:rsidRDefault="009A5B0E" w:rsidP="009A5B0E">
      <w:pPr>
        <w:pStyle w:val="NormalWeb"/>
        <w:shd w:val="clear" w:color="auto" w:fill="FFFFFF"/>
        <w:ind w:left="3600" w:firstLine="720"/>
        <w:contextualSpacing/>
      </w:pPr>
    </w:p>
    <w:p w14:paraId="28E9787B" w14:textId="77777777" w:rsidR="000B020C" w:rsidRPr="008567F9" w:rsidRDefault="009A5B0E" w:rsidP="000B020C">
      <w:pPr>
        <w:pStyle w:val="NormalWeb"/>
        <w:shd w:val="clear" w:color="auto" w:fill="FFFFFF"/>
        <w:contextualSpacing/>
      </w:pPr>
      <w:r w:rsidRPr="008567F9">
        <w:t>Week 14</w:t>
      </w:r>
      <w:r w:rsidRPr="008567F9">
        <w:tab/>
        <w:t>(April 25)</w:t>
      </w:r>
      <w:r w:rsidRPr="008567F9">
        <w:tab/>
      </w:r>
      <w:r w:rsidRPr="008567F9">
        <w:tab/>
      </w:r>
      <w:r w:rsidRPr="008567F9">
        <w:tab/>
      </w:r>
      <w:r w:rsidR="000B020C" w:rsidRPr="008567F9">
        <w:t xml:space="preserve">McKinnis, Chapter 5, “Divine (Primordial) Blackness: </w:t>
      </w:r>
    </w:p>
    <w:p w14:paraId="56BCC53A" w14:textId="0E9FF0E7" w:rsidR="009A5B0E" w:rsidRPr="008567F9" w:rsidRDefault="000B020C" w:rsidP="000B020C">
      <w:pPr>
        <w:pStyle w:val="NormalWeb"/>
        <w:shd w:val="clear" w:color="auto" w:fill="FFFFFF"/>
        <w:ind w:left="3600" w:firstLine="720"/>
        <w:contextualSpacing/>
      </w:pPr>
      <w:r w:rsidRPr="008567F9">
        <w:t>Imagination, Hope, and a Word on Afro-Pessimism,” pp. 152-185.</w:t>
      </w:r>
    </w:p>
    <w:p w14:paraId="22E73490" w14:textId="77777777" w:rsidR="009A5B0E" w:rsidRPr="008567F9" w:rsidRDefault="009A5B0E" w:rsidP="009A5B0E">
      <w:pPr>
        <w:pStyle w:val="NormalWeb"/>
        <w:shd w:val="clear" w:color="auto" w:fill="FFFFFF"/>
        <w:ind w:left="3600" w:firstLine="720"/>
        <w:contextualSpacing/>
      </w:pPr>
    </w:p>
    <w:p w14:paraId="3C9CE1DD" w14:textId="66D562F4" w:rsidR="009A5B0E" w:rsidRPr="008567F9" w:rsidRDefault="009A5B0E" w:rsidP="00D84CC1">
      <w:pPr>
        <w:pStyle w:val="NormalWeb"/>
        <w:shd w:val="clear" w:color="auto" w:fill="FFFFFF"/>
        <w:ind w:left="720" w:hanging="720"/>
        <w:contextualSpacing/>
        <w:rPr>
          <w:color w:val="000000" w:themeColor="text1"/>
        </w:rPr>
      </w:pPr>
      <w:r w:rsidRPr="008567F9">
        <w:t>Week 15</w:t>
      </w:r>
      <w:r w:rsidRPr="008567F9">
        <w:tab/>
        <w:t>(</w:t>
      </w:r>
      <w:r w:rsidR="000B020C" w:rsidRPr="008567F9">
        <w:rPr>
          <w:i/>
          <w:iCs/>
        </w:rPr>
        <w:t>Friday</w:t>
      </w:r>
      <w:r w:rsidR="000B020C" w:rsidRPr="008567F9">
        <w:t xml:space="preserve"> </w:t>
      </w:r>
      <w:r w:rsidRPr="008567F9">
        <w:t xml:space="preserve">May </w:t>
      </w:r>
      <w:r w:rsidR="000B020C" w:rsidRPr="008567F9">
        <w:t>3</w:t>
      </w:r>
      <w:r w:rsidRPr="008567F9">
        <w:t xml:space="preserve">) </w:t>
      </w:r>
      <w:r w:rsidRPr="008567F9">
        <w:tab/>
      </w:r>
      <w:r w:rsidRPr="008567F9">
        <w:tab/>
        <w:t xml:space="preserve"> Closing discussion</w:t>
      </w:r>
      <w:r w:rsidR="000B020C" w:rsidRPr="008567F9">
        <w:t xml:space="preserve"> </w:t>
      </w:r>
    </w:p>
    <w:p w14:paraId="28281844" w14:textId="092F7F0D" w:rsidR="00DE4E20" w:rsidRPr="009512A7" w:rsidRDefault="005269FC">
      <w:pPr>
        <w:rPr>
          <w:rFonts w:ascii="Baskerville Old Face" w:hAnsi="Baskerville Old Face"/>
        </w:rPr>
      </w:pPr>
      <w:r>
        <w:rPr>
          <w:rFonts w:ascii="Baskerville Old Face" w:hAnsi="Baskerville Old Face"/>
        </w:rPr>
        <w:t xml:space="preserve"> </w:t>
      </w:r>
    </w:p>
    <w:sectPr w:rsidR="00DE4E20" w:rsidRPr="009512A7" w:rsidSect="00C73777">
      <w:headerReference w:type="even" r:id="rId15"/>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30E2" w14:textId="77777777" w:rsidR="008063BC" w:rsidRDefault="008063BC" w:rsidP="00461058">
      <w:r>
        <w:separator/>
      </w:r>
    </w:p>
  </w:endnote>
  <w:endnote w:type="continuationSeparator" w:id="0">
    <w:p w14:paraId="6E75EEB6" w14:textId="77777777" w:rsidR="008063BC" w:rsidRDefault="008063BC" w:rsidP="0046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00E93" w14:textId="77777777" w:rsidR="008063BC" w:rsidRDefault="008063BC" w:rsidP="00461058">
      <w:r>
        <w:separator/>
      </w:r>
    </w:p>
  </w:footnote>
  <w:footnote w:type="continuationSeparator" w:id="0">
    <w:p w14:paraId="35E631A4" w14:textId="77777777" w:rsidR="008063BC" w:rsidRDefault="008063BC" w:rsidP="00461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212E" w14:textId="77777777" w:rsidR="00BC3A5E" w:rsidRDefault="00000000" w:rsidP="00AC0C2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EAD9F8" w14:textId="77777777" w:rsidR="00BC3A5E" w:rsidRDefault="00BC3A5E" w:rsidP="00AC0C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AB723" w14:textId="1FE21AA7" w:rsidR="00BC3A5E" w:rsidRPr="00C642FB" w:rsidRDefault="00000000" w:rsidP="00AC0C26">
    <w:pPr>
      <w:pStyle w:val="Header"/>
      <w:framePr w:wrap="none" w:vAnchor="text" w:hAnchor="margin" w:xAlign="right" w:y="1"/>
      <w:rPr>
        <w:rStyle w:val="PageNumber"/>
        <w:rFonts w:ascii="Times" w:hAnsi="Times"/>
      </w:rPr>
    </w:pPr>
    <w:r w:rsidRPr="00C642FB">
      <w:rPr>
        <w:rStyle w:val="PageNumber"/>
        <w:rFonts w:ascii="Times" w:hAnsi="Times"/>
      </w:rPr>
      <w:fldChar w:fldCharType="begin"/>
    </w:r>
    <w:r w:rsidRPr="00C642FB">
      <w:rPr>
        <w:rStyle w:val="PageNumber"/>
        <w:rFonts w:ascii="Times" w:hAnsi="Times"/>
      </w:rPr>
      <w:instrText xml:space="preserve">PAGE  </w:instrText>
    </w:r>
    <w:r w:rsidRPr="00C642FB">
      <w:rPr>
        <w:rStyle w:val="PageNumber"/>
        <w:rFonts w:ascii="Times" w:hAnsi="Times"/>
      </w:rPr>
      <w:fldChar w:fldCharType="separate"/>
    </w:r>
    <w:r>
      <w:rPr>
        <w:rStyle w:val="PageNumber"/>
        <w:rFonts w:ascii="Times" w:hAnsi="Times"/>
        <w:noProof/>
      </w:rPr>
      <w:t>1</w:t>
    </w:r>
    <w:r w:rsidRPr="00C642FB">
      <w:rPr>
        <w:rStyle w:val="PageNumber"/>
        <w:rFonts w:ascii="Times" w:hAnsi="Times"/>
      </w:rPr>
      <w:fldChar w:fldCharType="end"/>
    </w:r>
  </w:p>
  <w:p w14:paraId="193571B8" w14:textId="77777777" w:rsidR="00BC3A5E" w:rsidRDefault="00BC3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1A8348BD"/>
    <w:multiLevelType w:val="hybridMultilevel"/>
    <w:tmpl w:val="D57E0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F4CCE"/>
    <w:multiLevelType w:val="hybridMultilevel"/>
    <w:tmpl w:val="7C487A56"/>
    <w:lvl w:ilvl="0" w:tplc="C9EACF6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25176"/>
    <w:multiLevelType w:val="hybridMultilevel"/>
    <w:tmpl w:val="49EE8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116903">
    <w:abstractNumId w:val="2"/>
  </w:num>
  <w:num w:numId="2" w16cid:durableId="711074667">
    <w:abstractNumId w:val="1"/>
  </w:num>
  <w:num w:numId="3" w16cid:durableId="411389367">
    <w:abstractNumId w:val="3"/>
  </w:num>
  <w:num w:numId="4" w16cid:durableId="127659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0E"/>
    <w:rsid w:val="000B020C"/>
    <w:rsid w:val="000D2381"/>
    <w:rsid w:val="001F24D1"/>
    <w:rsid w:val="002B47B1"/>
    <w:rsid w:val="002C09C3"/>
    <w:rsid w:val="00330DFB"/>
    <w:rsid w:val="003949EF"/>
    <w:rsid w:val="003A0D73"/>
    <w:rsid w:val="0040135F"/>
    <w:rsid w:val="00447202"/>
    <w:rsid w:val="00461058"/>
    <w:rsid w:val="004C4785"/>
    <w:rsid w:val="00512D66"/>
    <w:rsid w:val="005269FC"/>
    <w:rsid w:val="00534035"/>
    <w:rsid w:val="005D25DF"/>
    <w:rsid w:val="00634747"/>
    <w:rsid w:val="006732FF"/>
    <w:rsid w:val="006A0519"/>
    <w:rsid w:val="00784D3D"/>
    <w:rsid w:val="008063BC"/>
    <w:rsid w:val="008567F9"/>
    <w:rsid w:val="00883283"/>
    <w:rsid w:val="009512A7"/>
    <w:rsid w:val="00981270"/>
    <w:rsid w:val="009A5B0E"/>
    <w:rsid w:val="009B27C6"/>
    <w:rsid w:val="00A660FE"/>
    <w:rsid w:val="00AC02A1"/>
    <w:rsid w:val="00B837E7"/>
    <w:rsid w:val="00BC3A5E"/>
    <w:rsid w:val="00BD3E6C"/>
    <w:rsid w:val="00C73777"/>
    <w:rsid w:val="00D84CC1"/>
    <w:rsid w:val="00DE4E20"/>
    <w:rsid w:val="00DF43C9"/>
    <w:rsid w:val="00E579A4"/>
    <w:rsid w:val="00F71794"/>
    <w:rsid w:val="00FB44D4"/>
    <w:rsid w:val="00FD569C"/>
    <w:rsid w:val="00FE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DFFF"/>
  <w15:chartTrackingRefBased/>
  <w15:docId w15:val="{9E8B7E88-9858-434D-912B-ABB29E0A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0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B0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A5B0E"/>
    <w:rPr>
      <w:color w:val="0563C1" w:themeColor="hyperlink"/>
      <w:u w:val="single"/>
    </w:rPr>
  </w:style>
  <w:style w:type="paragraph" w:styleId="BodyText">
    <w:name w:val="Body Text"/>
    <w:basedOn w:val="Normal"/>
    <w:link w:val="BodyTextChar"/>
    <w:semiHidden/>
    <w:rsid w:val="009A5B0E"/>
    <w:pPr>
      <w:jc w:val="both"/>
    </w:pPr>
    <w:rPr>
      <w:rFonts w:ascii="Garamond" w:hAnsi="Garamond" w:cs="Arial"/>
    </w:rPr>
  </w:style>
  <w:style w:type="character" w:customStyle="1" w:styleId="BodyTextChar">
    <w:name w:val="Body Text Char"/>
    <w:basedOn w:val="DefaultParagraphFont"/>
    <w:link w:val="BodyText"/>
    <w:semiHidden/>
    <w:rsid w:val="009A5B0E"/>
    <w:rPr>
      <w:rFonts w:ascii="Garamond" w:eastAsia="Times New Roman" w:hAnsi="Garamond" w:cs="Arial"/>
    </w:rPr>
  </w:style>
  <w:style w:type="paragraph" w:styleId="NormalWeb">
    <w:name w:val="Normal (Web)"/>
    <w:basedOn w:val="Normal"/>
    <w:uiPriority w:val="99"/>
    <w:unhideWhenUsed/>
    <w:rsid w:val="009A5B0E"/>
    <w:pPr>
      <w:spacing w:before="100" w:beforeAutospacing="1" w:after="100" w:afterAutospacing="1"/>
    </w:pPr>
    <w:rPr>
      <w:rFonts w:eastAsiaTheme="minorHAnsi"/>
    </w:rPr>
  </w:style>
  <w:style w:type="paragraph" w:styleId="Header">
    <w:name w:val="header"/>
    <w:basedOn w:val="Normal"/>
    <w:link w:val="HeaderChar"/>
    <w:uiPriority w:val="99"/>
    <w:unhideWhenUsed/>
    <w:rsid w:val="009A5B0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A5B0E"/>
  </w:style>
  <w:style w:type="character" w:styleId="PageNumber">
    <w:name w:val="page number"/>
    <w:basedOn w:val="DefaultParagraphFont"/>
    <w:uiPriority w:val="99"/>
    <w:semiHidden/>
    <w:unhideWhenUsed/>
    <w:rsid w:val="009A5B0E"/>
  </w:style>
  <w:style w:type="character" w:styleId="FollowedHyperlink">
    <w:name w:val="FollowedHyperlink"/>
    <w:basedOn w:val="DefaultParagraphFont"/>
    <w:uiPriority w:val="99"/>
    <w:semiHidden/>
    <w:unhideWhenUsed/>
    <w:rsid w:val="009A5B0E"/>
    <w:rPr>
      <w:color w:val="954F72" w:themeColor="followedHyperlink"/>
      <w:u w:val="single"/>
    </w:rPr>
  </w:style>
  <w:style w:type="paragraph" w:customStyle="1" w:styleId="xxxmsonormal">
    <w:name w:val="x_x_xmsonormal"/>
    <w:basedOn w:val="Normal"/>
    <w:rsid w:val="009A5B0E"/>
    <w:pPr>
      <w:spacing w:before="100" w:beforeAutospacing="1" w:after="100" w:afterAutospacing="1"/>
    </w:pPr>
  </w:style>
  <w:style w:type="character" w:customStyle="1" w:styleId="apple-converted-space">
    <w:name w:val="apple-converted-space"/>
    <w:basedOn w:val="DefaultParagraphFont"/>
    <w:rsid w:val="009A5B0E"/>
  </w:style>
  <w:style w:type="character" w:customStyle="1" w:styleId="searchhighlight">
    <w:name w:val="searchhighlight"/>
    <w:basedOn w:val="DefaultParagraphFont"/>
    <w:rsid w:val="009A5B0E"/>
  </w:style>
  <w:style w:type="paragraph" w:styleId="Footer">
    <w:name w:val="footer"/>
    <w:basedOn w:val="Normal"/>
    <w:link w:val="FooterChar"/>
    <w:uiPriority w:val="99"/>
    <w:unhideWhenUsed/>
    <w:rsid w:val="00461058"/>
    <w:pPr>
      <w:tabs>
        <w:tab w:val="center" w:pos="4680"/>
        <w:tab w:val="right" w:pos="9360"/>
      </w:tabs>
    </w:pPr>
  </w:style>
  <w:style w:type="character" w:customStyle="1" w:styleId="FooterChar">
    <w:name w:val="Footer Char"/>
    <w:basedOn w:val="DefaultParagraphFont"/>
    <w:link w:val="Footer"/>
    <w:uiPriority w:val="99"/>
    <w:rsid w:val="004610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479941">
      <w:bodyDiv w:val="1"/>
      <w:marLeft w:val="0"/>
      <w:marRight w:val="0"/>
      <w:marTop w:val="0"/>
      <w:marBottom w:val="0"/>
      <w:divBdr>
        <w:top w:val="none" w:sz="0" w:space="0" w:color="auto"/>
        <w:left w:val="none" w:sz="0" w:space="0" w:color="auto"/>
        <w:bottom w:val="none" w:sz="0" w:space="0" w:color="auto"/>
        <w:right w:val="none" w:sz="0" w:space="0" w:color="auto"/>
      </w:divBdr>
      <w:divsChild>
        <w:div w:id="479275225">
          <w:marLeft w:val="0"/>
          <w:marRight w:val="0"/>
          <w:marTop w:val="0"/>
          <w:marBottom w:val="0"/>
          <w:divBdr>
            <w:top w:val="none" w:sz="0" w:space="0" w:color="auto"/>
            <w:left w:val="none" w:sz="0" w:space="0" w:color="auto"/>
            <w:bottom w:val="none" w:sz="0" w:space="0" w:color="auto"/>
            <w:right w:val="none" w:sz="0" w:space="0" w:color="auto"/>
          </w:divBdr>
        </w:div>
        <w:div w:id="88936068">
          <w:marLeft w:val="0"/>
          <w:marRight w:val="0"/>
          <w:marTop w:val="0"/>
          <w:marBottom w:val="0"/>
          <w:divBdr>
            <w:top w:val="none" w:sz="0" w:space="0" w:color="auto"/>
            <w:left w:val="none" w:sz="0" w:space="0" w:color="auto"/>
            <w:bottom w:val="none" w:sz="0" w:space="0" w:color="auto"/>
            <w:right w:val="none" w:sz="0" w:space="0" w:color="auto"/>
          </w:divBdr>
          <w:divsChild>
            <w:div w:id="2320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m@illinois.edu"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ecare.illinois.edu/resources/stud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code.illinois.edu/article1_part4_1-401.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isability.illinois.edu/academic-support/accommodations" TargetMode="External"/><Relationship Id="rId4" Type="http://schemas.openxmlformats.org/officeDocument/2006/relationships/webSettings" Target="webSettings.xml"/><Relationship Id="rId9" Type="http://schemas.openxmlformats.org/officeDocument/2006/relationships/hyperlink" Target="https://calendly.com/profmckinni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McKinnis, Leonard</dc:creator>
  <cp:keywords/>
  <dc:description/>
  <cp:lastModifiedBy>McKinnis, Leonard</cp:lastModifiedBy>
  <cp:revision>3</cp:revision>
  <dcterms:created xsi:type="dcterms:W3CDTF">2024-11-20T19:48:00Z</dcterms:created>
  <dcterms:modified xsi:type="dcterms:W3CDTF">2024-11-20T19:49:00Z</dcterms:modified>
</cp:coreProperties>
</file>